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42" w:rightFromText="142" w:vertAnchor="page" w:horzAnchor="page" w:tblpX="2269" w:tblpY="625"/>
        <w:tblW w:w="8859" w:type="dxa"/>
        <w:tblCellMar>
          <w:left w:w="70" w:type="dxa"/>
          <w:right w:w="70" w:type="dxa"/>
        </w:tblCellMar>
        <w:tblLook w:val="0000" w:firstRow="0" w:lastRow="0" w:firstColumn="0" w:lastColumn="0" w:noHBand="0" w:noVBand="0"/>
      </w:tblPr>
      <w:tblGrid>
        <w:gridCol w:w="5173"/>
        <w:gridCol w:w="3686"/>
      </w:tblGrid>
      <w:tr w:rsidR="00451606" w:rsidRPr="00AA22DC" w14:paraId="38F8379D" w14:textId="77777777" w:rsidTr="000B4FD9">
        <w:trPr>
          <w:gridAfter w:val="1"/>
          <w:wAfter w:w="3686" w:type="dxa"/>
        </w:trPr>
        <w:tc>
          <w:tcPr>
            <w:tcW w:w="5173" w:type="dxa"/>
          </w:tcPr>
          <w:p w14:paraId="74A6AAED" w14:textId="77777777" w:rsidR="00451606" w:rsidRPr="00AA22DC" w:rsidRDefault="00451606" w:rsidP="0014445F">
            <w:pPr>
              <w:pStyle w:val="Geenafstand"/>
            </w:pPr>
          </w:p>
        </w:tc>
      </w:tr>
      <w:tr w:rsidR="00451606" w:rsidRPr="00AA22DC" w14:paraId="633765A1" w14:textId="77777777" w:rsidTr="000B4FD9">
        <w:trPr>
          <w:gridAfter w:val="1"/>
          <w:wAfter w:w="3686" w:type="dxa"/>
        </w:trPr>
        <w:tc>
          <w:tcPr>
            <w:tcW w:w="5173" w:type="dxa"/>
          </w:tcPr>
          <w:p w14:paraId="257A6312" w14:textId="77777777" w:rsidR="00451606" w:rsidRPr="00AA22DC" w:rsidRDefault="00451606" w:rsidP="000B4FD9"/>
        </w:tc>
      </w:tr>
      <w:tr w:rsidR="00451606" w:rsidRPr="00AA22DC" w14:paraId="1F961A71" w14:textId="77777777" w:rsidTr="000B4FD9">
        <w:trPr>
          <w:gridAfter w:val="1"/>
          <w:wAfter w:w="3686" w:type="dxa"/>
        </w:trPr>
        <w:tc>
          <w:tcPr>
            <w:tcW w:w="5173" w:type="dxa"/>
          </w:tcPr>
          <w:p w14:paraId="5F42C540" w14:textId="77777777" w:rsidR="00451606" w:rsidRPr="00AA22DC" w:rsidRDefault="00451606" w:rsidP="000B4FD9">
            <w:pPr>
              <w:pStyle w:val="Eenheid"/>
            </w:pPr>
            <w:bookmarkStart w:id="0" w:name="bmDirectie"/>
            <w:bookmarkEnd w:id="0"/>
          </w:p>
        </w:tc>
      </w:tr>
      <w:tr w:rsidR="00451606" w:rsidRPr="00AA22DC" w14:paraId="63B49A65" w14:textId="77777777" w:rsidTr="000B4FD9">
        <w:trPr>
          <w:gridAfter w:val="1"/>
          <w:wAfter w:w="3686" w:type="dxa"/>
        </w:trPr>
        <w:tc>
          <w:tcPr>
            <w:tcW w:w="5173" w:type="dxa"/>
          </w:tcPr>
          <w:p w14:paraId="5C8133FF" w14:textId="77777777" w:rsidR="00451606" w:rsidRPr="00AA22DC" w:rsidRDefault="00451606" w:rsidP="000B4FD9">
            <w:pPr>
              <w:pStyle w:val="Afdeling"/>
              <w:rPr>
                <w:lang w:val="nl-NL"/>
              </w:rPr>
            </w:pPr>
            <w:bookmarkStart w:id="1" w:name="bmAfdeling"/>
            <w:bookmarkEnd w:id="1"/>
          </w:p>
        </w:tc>
      </w:tr>
      <w:tr w:rsidR="00451606" w:rsidRPr="00AA22DC" w14:paraId="2534AF67" w14:textId="77777777" w:rsidTr="000B4FD9">
        <w:trPr>
          <w:gridAfter w:val="1"/>
          <w:wAfter w:w="3686" w:type="dxa"/>
        </w:trPr>
        <w:tc>
          <w:tcPr>
            <w:tcW w:w="5173" w:type="dxa"/>
          </w:tcPr>
          <w:p w14:paraId="22940FF3" w14:textId="77777777" w:rsidR="00451606" w:rsidRPr="00AA22DC" w:rsidRDefault="00451606" w:rsidP="000B4FD9">
            <w:pPr>
              <w:spacing w:before="90"/>
              <w:rPr>
                <w:sz w:val="14"/>
              </w:rPr>
            </w:pPr>
          </w:p>
        </w:tc>
      </w:tr>
      <w:tr w:rsidR="00451606" w:rsidRPr="00AA22DC" w14:paraId="4E76DEB1" w14:textId="77777777" w:rsidTr="000B4FD9">
        <w:trPr>
          <w:gridAfter w:val="1"/>
          <w:wAfter w:w="3686" w:type="dxa"/>
          <w:trHeight w:val="3804"/>
        </w:trPr>
        <w:tc>
          <w:tcPr>
            <w:tcW w:w="5173" w:type="dxa"/>
            <w:vAlign w:val="bottom"/>
          </w:tcPr>
          <w:p w14:paraId="7139B8E3" w14:textId="77777777" w:rsidR="00451606" w:rsidRPr="00AA22DC" w:rsidRDefault="00451606" w:rsidP="000B4FD9">
            <w:pPr>
              <w:pStyle w:val="Vertrouwelijk"/>
              <w:framePr w:wrap="auto" w:vAnchor="margin" w:hAnchor="text" w:xAlign="left" w:yAlign="inline"/>
              <w:spacing w:before="200" w:line="240" w:lineRule="auto"/>
            </w:pPr>
            <w:bookmarkStart w:id="2" w:name="bmVertrouwelijk"/>
            <w:bookmarkEnd w:id="2"/>
          </w:p>
        </w:tc>
      </w:tr>
      <w:tr w:rsidR="00451606" w:rsidRPr="00AA22DC" w14:paraId="4E19F8ED" w14:textId="77777777" w:rsidTr="000B4FD9">
        <w:trPr>
          <w:gridAfter w:val="1"/>
          <w:wAfter w:w="3686" w:type="dxa"/>
          <w:trHeight w:val="135"/>
        </w:trPr>
        <w:tc>
          <w:tcPr>
            <w:tcW w:w="5173" w:type="dxa"/>
          </w:tcPr>
          <w:p w14:paraId="4149FA74" w14:textId="77777777" w:rsidR="00451606" w:rsidRPr="00AA22DC" w:rsidRDefault="00451606" w:rsidP="000B4FD9">
            <w:pPr>
              <w:spacing w:before="90"/>
              <w:rPr>
                <w:sz w:val="14"/>
              </w:rPr>
            </w:pPr>
          </w:p>
        </w:tc>
      </w:tr>
      <w:tr w:rsidR="00451606" w:rsidRPr="00AA22DC" w14:paraId="2E969AAC" w14:textId="77777777" w:rsidTr="000B4FD9">
        <w:trPr>
          <w:gridAfter w:val="1"/>
          <w:wAfter w:w="3686" w:type="dxa"/>
          <w:trHeight w:val="181"/>
        </w:trPr>
        <w:tc>
          <w:tcPr>
            <w:tcW w:w="5173" w:type="dxa"/>
          </w:tcPr>
          <w:p w14:paraId="556F6C32" w14:textId="77777777" w:rsidR="00451606" w:rsidRPr="00AA22DC" w:rsidRDefault="00451606" w:rsidP="000B4FD9"/>
        </w:tc>
      </w:tr>
      <w:tr w:rsidR="00451606" w:rsidRPr="00AA22DC" w14:paraId="5D8D4EED" w14:textId="77777777" w:rsidTr="000B4FD9">
        <w:trPr>
          <w:gridAfter w:val="1"/>
          <w:wAfter w:w="3686" w:type="dxa"/>
        </w:trPr>
        <w:tc>
          <w:tcPr>
            <w:tcW w:w="5173" w:type="dxa"/>
          </w:tcPr>
          <w:p w14:paraId="62B89086" w14:textId="251CA357" w:rsidR="00451606" w:rsidRPr="00D54B63" w:rsidRDefault="00A937BB" w:rsidP="000B4FD9">
            <w:pPr>
              <w:pStyle w:val="Titel"/>
              <w:spacing w:line="240" w:lineRule="auto"/>
              <w:rPr>
                <w:color w:val="000000" w:themeColor="text1"/>
                <w:lang w:val="nl-NL"/>
              </w:rPr>
            </w:pPr>
            <w:bookmarkStart w:id="3" w:name="bmTitel"/>
            <w:bookmarkEnd w:id="3"/>
            <w:r>
              <w:rPr>
                <w:color w:val="000000" w:themeColor="text1"/>
                <w:lang w:val="nl-NL"/>
              </w:rPr>
              <w:t>Achtergrond informatie over de processen grensreconstructie &amp; aanwijs</w:t>
            </w:r>
          </w:p>
        </w:tc>
      </w:tr>
      <w:tr w:rsidR="00451606" w:rsidRPr="00AA22DC" w14:paraId="255A6A5B" w14:textId="77777777" w:rsidTr="000B4FD9">
        <w:trPr>
          <w:gridAfter w:val="1"/>
          <w:wAfter w:w="3686" w:type="dxa"/>
          <w:trHeight w:val="268"/>
        </w:trPr>
        <w:tc>
          <w:tcPr>
            <w:tcW w:w="5173" w:type="dxa"/>
          </w:tcPr>
          <w:p w14:paraId="1119C9AB" w14:textId="77777777" w:rsidR="00451606" w:rsidRPr="00D54B63" w:rsidRDefault="00451606" w:rsidP="000B4FD9">
            <w:pPr>
              <w:rPr>
                <w:color w:val="000000" w:themeColor="text1"/>
              </w:rPr>
            </w:pPr>
          </w:p>
        </w:tc>
      </w:tr>
      <w:tr w:rsidR="00451606" w:rsidRPr="00AA22DC" w14:paraId="0B841A18" w14:textId="77777777" w:rsidTr="000B4FD9">
        <w:trPr>
          <w:gridAfter w:val="1"/>
          <w:wAfter w:w="3686" w:type="dxa"/>
          <w:trHeight w:hRule="exact" w:val="275"/>
        </w:trPr>
        <w:tc>
          <w:tcPr>
            <w:tcW w:w="5173" w:type="dxa"/>
            <w:vAlign w:val="bottom"/>
          </w:tcPr>
          <w:p w14:paraId="18AEF89B" w14:textId="77777777" w:rsidR="00451606" w:rsidRPr="00D54B63" w:rsidRDefault="00330587" w:rsidP="007B4960">
            <w:pPr>
              <w:pStyle w:val="Subtitel"/>
              <w:framePr w:hSpace="0" w:wrap="auto" w:hAnchor="text" w:xAlign="left" w:yAlign="inline"/>
              <w:rPr>
                <w:rStyle w:val="Ondertitel1"/>
                <w:color w:val="000000" w:themeColor="text1"/>
              </w:rPr>
            </w:pPr>
            <w:bookmarkStart w:id="4" w:name="bmSubtitel"/>
            <w:r>
              <w:rPr>
                <w:rStyle w:val="Ondertitel1"/>
                <w:color w:val="000000" w:themeColor="text1"/>
              </w:rPr>
              <w:t>Bijlage</w:t>
            </w:r>
            <w:r w:rsidR="00F2446B" w:rsidRPr="00D54B63">
              <w:rPr>
                <w:rStyle w:val="Ondertitel1"/>
                <w:color w:val="000000" w:themeColor="text1"/>
              </w:rPr>
              <w:t xml:space="preserve"> </w:t>
            </w:r>
            <w:bookmarkEnd w:id="4"/>
          </w:p>
        </w:tc>
      </w:tr>
      <w:tr w:rsidR="00451606" w:rsidRPr="00AA22DC" w14:paraId="5343950F" w14:textId="77777777" w:rsidTr="000B4FD9">
        <w:trPr>
          <w:gridAfter w:val="1"/>
          <w:wAfter w:w="3686" w:type="dxa"/>
          <w:trHeight w:hRule="exact" w:val="804"/>
        </w:trPr>
        <w:tc>
          <w:tcPr>
            <w:tcW w:w="5173" w:type="dxa"/>
            <w:vAlign w:val="bottom"/>
          </w:tcPr>
          <w:p w14:paraId="65E9BEA4" w14:textId="77777777" w:rsidR="00451606" w:rsidRPr="00AA22DC" w:rsidRDefault="00451606" w:rsidP="000B4FD9"/>
        </w:tc>
      </w:tr>
      <w:tr w:rsidR="00451606" w:rsidRPr="00AA22DC" w14:paraId="1F54E3CC" w14:textId="77777777" w:rsidTr="000B4FD9">
        <w:trPr>
          <w:gridAfter w:val="1"/>
          <w:wAfter w:w="3686" w:type="dxa"/>
        </w:trPr>
        <w:tc>
          <w:tcPr>
            <w:tcW w:w="5173" w:type="dxa"/>
            <w:vAlign w:val="bottom"/>
          </w:tcPr>
          <w:p w14:paraId="62BA4779" w14:textId="77777777" w:rsidR="00451606" w:rsidRPr="00AA22DC" w:rsidRDefault="00451606" w:rsidP="000B4FD9">
            <w:pPr>
              <w:pStyle w:val="tussenkopje"/>
              <w:rPr>
                <w:lang w:val="nl-NL"/>
              </w:rPr>
            </w:pPr>
            <w:r w:rsidRPr="00AA22DC">
              <w:rPr>
                <w:lang w:val="nl-NL"/>
              </w:rPr>
              <w:t>Versie</w:t>
            </w:r>
          </w:p>
        </w:tc>
      </w:tr>
      <w:tr w:rsidR="00451606" w:rsidRPr="00AA22DC" w14:paraId="08CF52BC" w14:textId="77777777" w:rsidTr="000B4FD9">
        <w:trPr>
          <w:gridAfter w:val="1"/>
          <w:wAfter w:w="3686" w:type="dxa"/>
        </w:trPr>
        <w:tc>
          <w:tcPr>
            <w:tcW w:w="5173" w:type="dxa"/>
            <w:vAlign w:val="bottom"/>
          </w:tcPr>
          <w:p w14:paraId="16B3BFBC" w14:textId="77777777" w:rsidR="00451606" w:rsidRPr="00AA22DC" w:rsidRDefault="00134193" w:rsidP="000B4FD9">
            <w:pPr>
              <w:pStyle w:val="Voettekst"/>
              <w:tabs>
                <w:tab w:val="clear" w:pos="4536"/>
                <w:tab w:val="clear" w:pos="9072"/>
              </w:tabs>
            </w:pPr>
            <w:r>
              <w:fldChar w:fldCharType="begin"/>
            </w:r>
            <w:r>
              <w:instrText xml:space="preserve"> DOCPROPERTY  propVersie  \* MERGEFORMAT </w:instrText>
            </w:r>
            <w:r>
              <w:fldChar w:fldCharType="separate"/>
            </w:r>
            <w:r w:rsidR="00330587">
              <w:t>0.1</w:t>
            </w:r>
            <w:r>
              <w:fldChar w:fldCharType="end"/>
            </w:r>
          </w:p>
        </w:tc>
      </w:tr>
      <w:tr w:rsidR="008A02E7" w:rsidRPr="00AA22DC" w14:paraId="352C430C" w14:textId="77777777" w:rsidTr="000B4FD9">
        <w:trPr>
          <w:gridAfter w:val="1"/>
          <w:wAfter w:w="3686" w:type="dxa"/>
        </w:trPr>
        <w:tc>
          <w:tcPr>
            <w:tcW w:w="5173" w:type="dxa"/>
            <w:vAlign w:val="bottom"/>
          </w:tcPr>
          <w:p w14:paraId="14A5BC0F" w14:textId="77777777" w:rsidR="008A02E7" w:rsidRDefault="008A02E7" w:rsidP="008A02E7">
            <w:pPr>
              <w:pStyle w:val="Voettekst"/>
              <w:tabs>
                <w:tab w:val="clear" w:pos="4536"/>
                <w:tab w:val="clear" w:pos="9072"/>
              </w:tabs>
            </w:pPr>
            <w:r>
              <w:t>Datum</w:t>
            </w:r>
          </w:p>
        </w:tc>
      </w:tr>
      <w:tr w:rsidR="008A02E7" w:rsidRPr="00AA22DC" w14:paraId="04FAADF2" w14:textId="77777777" w:rsidTr="000B4FD9">
        <w:trPr>
          <w:gridAfter w:val="1"/>
          <w:wAfter w:w="3686" w:type="dxa"/>
        </w:trPr>
        <w:tc>
          <w:tcPr>
            <w:tcW w:w="5173" w:type="dxa"/>
            <w:vAlign w:val="bottom"/>
          </w:tcPr>
          <w:p w14:paraId="7E14F4A7" w14:textId="77777777" w:rsidR="008A02E7" w:rsidRDefault="00134193" w:rsidP="008A02E7">
            <w:pPr>
              <w:pStyle w:val="Voettekst"/>
              <w:tabs>
                <w:tab w:val="clear" w:pos="4536"/>
                <w:tab w:val="clear" w:pos="9072"/>
              </w:tabs>
            </w:pPr>
            <w:r>
              <w:fldChar w:fldCharType="begin"/>
            </w:r>
            <w:r>
              <w:instrText xml:space="preserve"> DOCPROPERTY  propDatum  \* MERGEFORMAT </w:instrText>
            </w:r>
            <w:r>
              <w:fldChar w:fldCharType="separate"/>
            </w:r>
            <w:r w:rsidR="00330587">
              <w:t>16 januari 2024</w:t>
            </w:r>
            <w:r>
              <w:fldChar w:fldCharType="end"/>
            </w:r>
          </w:p>
        </w:tc>
      </w:tr>
      <w:tr w:rsidR="008A02E7" w:rsidRPr="00AA22DC" w14:paraId="4F734E7B" w14:textId="77777777" w:rsidTr="000B4FD9">
        <w:trPr>
          <w:gridAfter w:val="1"/>
          <w:wAfter w:w="3686" w:type="dxa"/>
        </w:trPr>
        <w:tc>
          <w:tcPr>
            <w:tcW w:w="5173" w:type="dxa"/>
            <w:vAlign w:val="bottom"/>
          </w:tcPr>
          <w:p w14:paraId="1FEFD962" w14:textId="77777777" w:rsidR="008A02E7" w:rsidRPr="00AA22DC" w:rsidRDefault="008A02E7" w:rsidP="008A02E7">
            <w:pPr>
              <w:pStyle w:val="tussenkopje"/>
              <w:rPr>
                <w:lang w:val="nl-NL"/>
              </w:rPr>
            </w:pPr>
            <w:r w:rsidRPr="00AA22DC">
              <w:rPr>
                <w:lang w:val="nl-NL"/>
              </w:rPr>
              <w:t>Auteur(s)</w:t>
            </w:r>
          </w:p>
        </w:tc>
      </w:tr>
      <w:tr w:rsidR="008A02E7" w:rsidRPr="00AA22DC" w14:paraId="4EDC05E2" w14:textId="77777777" w:rsidTr="000B4FD9">
        <w:trPr>
          <w:gridAfter w:val="1"/>
          <w:wAfter w:w="3686" w:type="dxa"/>
        </w:trPr>
        <w:tc>
          <w:tcPr>
            <w:tcW w:w="5173" w:type="dxa"/>
            <w:vAlign w:val="bottom"/>
          </w:tcPr>
          <w:p w14:paraId="1596A246" w14:textId="77777777" w:rsidR="008A02E7" w:rsidRPr="00AA22DC" w:rsidRDefault="00330587" w:rsidP="008A02E7">
            <w:pPr>
              <w:pStyle w:val="Auteur"/>
              <w:framePr w:hSpace="0" w:wrap="auto" w:vAnchor="margin" w:hAnchor="text" w:yAlign="inline"/>
            </w:pPr>
            <w:bookmarkStart w:id="5" w:name="bmAuteurs"/>
            <w:bookmarkEnd w:id="5"/>
            <w:r>
              <w:t>Tom Wortel, Rene Kloppenberg, Rick Ordelman, Jeroen Citteur</w:t>
            </w:r>
          </w:p>
        </w:tc>
      </w:tr>
      <w:tr w:rsidR="008A02E7" w:rsidRPr="00AA22DC" w14:paraId="0350AE5C" w14:textId="77777777" w:rsidTr="000B4FD9">
        <w:trPr>
          <w:trHeight w:hRule="exact" w:val="246"/>
        </w:trPr>
        <w:tc>
          <w:tcPr>
            <w:tcW w:w="8859" w:type="dxa"/>
            <w:gridSpan w:val="2"/>
            <w:vAlign w:val="bottom"/>
          </w:tcPr>
          <w:p w14:paraId="69DAA09E" w14:textId="77777777" w:rsidR="008A02E7" w:rsidRPr="00AA22DC" w:rsidRDefault="008A02E7" w:rsidP="008A02E7"/>
        </w:tc>
      </w:tr>
    </w:tbl>
    <w:p w14:paraId="493DB48C" w14:textId="77777777" w:rsidR="00451606" w:rsidRPr="00AA22DC" w:rsidRDefault="00451606">
      <w:pPr>
        <w:pStyle w:val="Koptekst"/>
        <w:tabs>
          <w:tab w:val="clear" w:pos="4536"/>
          <w:tab w:val="clear" w:pos="9072"/>
        </w:tabs>
      </w:pPr>
    </w:p>
    <w:p w14:paraId="5F443062" w14:textId="77777777" w:rsidR="00451606" w:rsidRPr="00AA22DC" w:rsidRDefault="00451606">
      <w:pPr>
        <w:pStyle w:val="Koptekst"/>
        <w:tabs>
          <w:tab w:val="clear" w:pos="4536"/>
          <w:tab w:val="clear" w:pos="9072"/>
        </w:tabs>
      </w:pPr>
    </w:p>
    <w:p w14:paraId="5601020E" w14:textId="77777777" w:rsidR="00451606" w:rsidRPr="00AA22DC" w:rsidRDefault="00451606">
      <w:pPr>
        <w:pStyle w:val="Koptekst"/>
        <w:tabs>
          <w:tab w:val="clear" w:pos="4536"/>
          <w:tab w:val="clear" w:pos="9072"/>
        </w:tabs>
      </w:pPr>
    </w:p>
    <w:p w14:paraId="7FB8C6D9" w14:textId="77777777" w:rsidR="00451606" w:rsidRPr="00AA22DC" w:rsidRDefault="00451606" w:rsidP="00D13B14">
      <w:pPr>
        <w:pStyle w:val="Kop2"/>
        <w:sectPr w:rsidR="00451606" w:rsidRPr="00AA22DC" w:rsidSect="00330587">
          <w:headerReference w:type="default" r:id="rId11"/>
          <w:footerReference w:type="first" r:id="rId12"/>
          <w:pgSz w:w="11906" w:h="16838" w:code="9"/>
          <w:pgMar w:top="2835" w:right="1531" w:bottom="2552" w:left="2268" w:header="567" w:footer="431" w:gutter="0"/>
          <w:cols w:space="708"/>
        </w:sectPr>
      </w:pPr>
    </w:p>
    <w:tbl>
      <w:tblPr>
        <w:tblpPr w:leftFromText="142" w:rightFromText="142" w:vertAnchor="page" w:horzAnchor="margin" w:tblpY="625"/>
        <w:tblW w:w="8859" w:type="dxa"/>
        <w:tblCellMar>
          <w:left w:w="70" w:type="dxa"/>
          <w:right w:w="70" w:type="dxa"/>
        </w:tblCellMar>
        <w:tblLook w:val="0000" w:firstRow="0" w:lastRow="0" w:firstColumn="0" w:lastColumn="0" w:noHBand="0" w:noVBand="0"/>
      </w:tblPr>
      <w:tblGrid>
        <w:gridCol w:w="3686"/>
        <w:gridCol w:w="5173"/>
      </w:tblGrid>
      <w:tr w:rsidR="00451606" w:rsidRPr="00AA22DC" w14:paraId="267D6A21" w14:textId="77777777" w:rsidTr="009F2F69">
        <w:trPr>
          <w:gridAfter w:val="1"/>
          <w:wAfter w:w="5173" w:type="dxa"/>
        </w:trPr>
        <w:tc>
          <w:tcPr>
            <w:tcW w:w="3686" w:type="dxa"/>
          </w:tcPr>
          <w:p w14:paraId="6EB16505" w14:textId="77777777" w:rsidR="00451606" w:rsidRPr="00AA22DC" w:rsidRDefault="00451606"/>
        </w:tc>
      </w:tr>
      <w:tr w:rsidR="00451606" w:rsidRPr="00AA22DC" w14:paraId="7532CCBA" w14:textId="77777777" w:rsidTr="009F2F69">
        <w:trPr>
          <w:gridAfter w:val="1"/>
          <w:wAfter w:w="5173" w:type="dxa"/>
        </w:trPr>
        <w:tc>
          <w:tcPr>
            <w:tcW w:w="3686" w:type="dxa"/>
          </w:tcPr>
          <w:p w14:paraId="345D2A76" w14:textId="77777777" w:rsidR="00451606" w:rsidRPr="00AA22DC" w:rsidRDefault="00451606"/>
        </w:tc>
      </w:tr>
      <w:tr w:rsidR="00451606" w:rsidRPr="00AA22DC" w14:paraId="41D5811C" w14:textId="77777777" w:rsidTr="009F2F69">
        <w:trPr>
          <w:gridAfter w:val="1"/>
          <w:wAfter w:w="5173" w:type="dxa"/>
        </w:trPr>
        <w:tc>
          <w:tcPr>
            <w:tcW w:w="3686" w:type="dxa"/>
          </w:tcPr>
          <w:p w14:paraId="38E4EFEF" w14:textId="4F236C99" w:rsidR="00451606" w:rsidRPr="00AA22DC" w:rsidRDefault="00451606">
            <w:pPr>
              <w:pStyle w:val="Eenheid"/>
            </w:pPr>
            <w:r w:rsidRPr="00AA22DC">
              <w:fldChar w:fldCharType="begin"/>
            </w:r>
            <w:r w:rsidRPr="00AA22DC">
              <w:instrText xml:space="preserve"> STYLEREF Eenheid \* MERGEFORMAT </w:instrText>
            </w:r>
            <w:r w:rsidRPr="00AA22DC">
              <w:fldChar w:fldCharType="end"/>
            </w:r>
          </w:p>
        </w:tc>
      </w:tr>
      <w:tr w:rsidR="00451606" w:rsidRPr="00AA22DC" w14:paraId="08B7C053" w14:textId="77777777" w:rsidTr="009F2F69">
        <w:trPr>
          <w:gridAfter w:val="1"/>
          <w:wAfter w:w="5173" w:type="dxa"/>
        </w:trPr>
        <w:tc>
          <w:tcPr>
            <w:tcW w:w="3686" w:type="dxa"/>
          </w:tcPr>
          <w:p w14:paraId="36C6EE7B" w14:textId="24C4B150" w:rsidR="00451606" w:rsidRPr="00AA22DC" w:rsidRDefault="00451606">
            <w:pPr>
              <w:pStyle w:val="Afdeling"/>
              <w:rPr>
                <w:lang w:val="nl-NL"/>
              </w:rPr>
            </w:pPr>
            <w:r w:rsidRPr="00AA22DC">
              <w:rPr>
                <w:lang w:val="nl-NL"/>
              </w:rPr>
              <w:fldChar w:fldCharType="begin"/>
            </w:r>
            <w:r w:rsidRPr="00AA22DC">
              <w:rPr>
                <w:lang w:val="nl-NL"/>
              </w:rPr>
              <w:instrText xml:space="preserve"> STYLEREF Afdeling \* MERGEFORMAT </w:instrText>
            </w:r>
            <w:r w:rsidRPr="00AA22DC">
              <w:rPr>
                <w:lang w:val="nl-NL"/>
              </w:rPr>
              <w:fldChar w:fldCharType="end"/>
            </w:r>
          </w:p>
        </w:tc>
      </w:tr>
      <w:tr w:rsidR="00451606" w:rsidRPr="00AA22DC" w14:paraId="7055FF75" w14:textId="77777777" w:rsidTr="009F2F69">
        <w:trPr>
          <w:gridAfter w:val="1"/>
          <w:wAfter w:w="5173" w:type="dxa"/>
        </w:trPr>
        <w:tc>
          <w:tcPr>
            <w:tcW w:w="3686" w:type="dxa"/>
          </w:tcPr>
          <w:p w14:paraId="0C59E940" w14:textId="77777777" w:rsidR="00451606" w:rsidRPr="00AA22DC" w:rsidRDefault="00451606">
            <w:pPr>
              <w:spacing w:before="90"/>
              <w:rPr>
                <w:sz w:val="14"/>
              </w:rPr>
            </w:pPr>
          </w:p>
        </w:tc>
      </w:tr>
      <w:tr w:rsidR="00451606" w:rsidRPr="00AA22DC" w14:paraId="6ED2F4F3" w14:textId="77777777" w:rsidTr="009F2F69">
        <w:trPr>
          <w:gridAfter w:val="1"/>
          <w:wAfter w:w="5173" w:type="dxa"/>
          <w:trHeight w:val="3958"/>
        </w:trPr>
        <w:tc>
          <w:tcPr>
            <w:tcW w:w="3686" w:type="dxa"/>
            <w:vAlign w:val="bottom"/>
          </w:tcPr>
          <w:p w14:paraId="2E362916" w14:textId="77777777" w:rsidR="00451606" w:rsidRPr="00AA22DC" w:rsidRDefault="00451606" w:rsidP="00E92944">
            <w:pPr>
              <w:pStyle w:val="Kop"/>
              <w:framePr w:wrap="auto" w:vAnchor="margin" w:hAnchor="text" w:xAlign="left" w:yAlign="inline"/>
            </w:pPr>
          </w:p>
        </w:tc>
      </w:tr>
      <w:tr w:rsidR="00451606" w:rsidRPr="00AA22DC" w14:paraId="1E218731" w14:textId="77777777" w:rsidTr="009F2F69">
        <w:trPr>
          <w:gridAfter w:val="1"/>
          <w:wAfter w:w="5173" w:type="dxa"/>
          <w:trHeight w:val="135"/>
        </w:trPr>
        <w:tc>
          <w:tcPr>
            <w:tcW w:w="3686" w:type="dxa"/>
          </w:tcPr>
          <w:p w14:paraId="2E0C04D1" w14:textId="77777777" w:rsidR="00451606" w:rsidRPr="00AA22DC" w:rsidRDefault="00451606" w:rsidP="009F2F69">
            <w:pPr>
              <w:pStyle w:val="BriefRef"/>
            </w:pPr>
          </w:p>
        </w:tc>
      </w:tr>
      <w:tr w:rsidR="00451606" w:rsidRPr="00AA22DC" w14:paraId="0E3305A1" w14:textId="77777777" w:rsidTr="009F2F69">
        <w:trPr>
          <w:gridAfter w:val="1"/>
          <w:wAfter w:w="5173" w:type="dxa"/>
          <w:trHeight w:val="181"/>
        </w:trPr>
        <w:tc>
          <w:tcPr>
            <w:tcW w:w="3686" w:type="dxa"/>
          </w:tcPr>
          <w:p w14:paraId="074C1E4C" w14:textId="4443A70D" w:rsidR="00451606" w:rsidRPr="00AA22DC" w:rsidRDefault="00451606">
            <w:r w:rsidRPr="00AA22DC">
              <w:rPr>
                <w:b/>
                <w:bCs/>
                <w:sz w:val="20"/>
              </w:rPr>
              <w:fldChar w:fldCharType="begin"/>
            </w:r>
            <w:r w:rsidRPr="00AA22DC">
              <w:rPr>
                <w:b/>
                <w:bCs/>
                <w:sz w:val="20"/>
              </w:rPr>
              <w:instrText xml:space="preserve"> STYLEREF Titel \* MERGEFORMAT </w:instrText>
            </w:r>
            <w:r w:rsidRPr="00AA22DC">
              <w:rPr>
                <w:b/>
                <w:bCs/>
                <w:sz w:val="20"/>
              </w:rPr>
              <w:fldChar w:fldCharType="separate"/>
            </w:r>
            <w:r w:rsidR="00171462">
              <w:rPr>
                <w:b/>
                <w:bCs/>
                <w:noProof/>
                <w:sz w:val="20"/>
              </w:rPr>
              <w:t>Achtergrond informatie over de processen grensreconstructie &amp; aanwijs</w:t>
            </w:r>
            <w:r w:rsidRPr="00AA22DC">
              <w:rPr>
                <w:b/>
                <w:bCs/>
                <w:sz w:val="20"/>
              </w:rPr>
              <w:fldChar w:fldCharType="end"/>
            </w:r>
          </w:p>
        </w:tc>
      </w:tr>
      <w:tr w:rsidR="00451606" w:rsidRPr="00AA22DC" w14:paraId="7D7BA8AE" w14:textId="77777777" w:rsidTr="009F2F69">
        <w:trPr>
          <w:gridAfter w:val="1"/>
          <w:wAfter w:w="5173" w:type="dxa"/>
        </w:trPr>
        <w:tc>
          <w:tcPr>
            <w:tcW w:w="3686" w:type="dxa"/>
          </w:tcPr>
          <w:p w14:paraId="566BB7EB" w14:textId="77777777" w:rsidR="00451606" w:rsidRPr="00AA22DC" w:rsidRDefault="00451606"/>
        </w:tc>
      </w:tr>
      <w:tr w:rsidR="00451606" w:rsidRPr="00AA22DC" w14:paraId="6D28AFDF" w14:textId="77777777" w:rsidTr="009F2F69">
        <w:trPr>
          <w:gridAfter w:val="1"/>
          <w:wAfter w:w="5173" w:type="dxa"/>
          <w:trHeight w:val="268"/>
        </w:trPr>
        <w:tc>
          <w:tcPr>
            <w:tcW w:w="3686" w:type="dxa"/>
          </w:tcPr>
          <w:p w14:paraId="0C031426" w14:textId="45EBC438" w:rsidR="00451606" w:rsidRPr="00AA22DC" w:rsidRDefault="00DD3B14">
            <w:fldSimple w:instr=" STYLEREF Subtitel \* MERGEFORMAT ">
              <w:r w:rsidR="00171462">
                <w:rPr>
                  <w:noProof/>
                </w:rPr>
                <w:t>Bijlage</w:t>
              </w:r>
            </w:fldSimple>
          </w:p>
        </w:tc>
      </w:tr>
      <w:tr w:rsidR="00451606" w:rsidRPr="00AA22DC" w14:paraId="2CA804EF" w14:textId="77777777" w:rsidTr="009F2F69">
        <w:trPr>
          <w:gridAfter w:val="1"/>
          <w:wAfter w:w="5173" w:type="dxa"/>
          <w:cantSplit/>
          <w:trHeight w:hRule="exact" w:val="345"/>
        </w:trPr>
        <w:tc>
          <w:tcPr>
            <w:tcW w:w="3686" w:type="dxa"/>
            <w:vAlign w:val="bottom"/>
          </w:tcPr>
          <w:p w14:paraId="4CEFF572" w14:textId="77777777" w:rsidR="00451606" w:rsidRPr="00AA22DC" w:rsidRDefault="00451606"/>
        </w:tc>
      </w:tr>
      <w:tr w:rsidR="00451606" w:rsidRPr="00AA22DC" w14:paraId="4B7956BB" w14:textId="77777777" w:rsidTr="009F2F69">
        <w:trPr>
          <w:gridAfter w:val="1"/>
          <w:wAfter w:w="5173" w:type="dxa"/>
          <w:cantSplit/>
          <w:trHeight w:hRule="exact" w:val="333"/>
        </w:trPr>
        <w:tc>
          <w:tcPr>
            <w:tcW w:w="3686" w:type="dxa"/>
            <w:vAlign w:val="bottom"/>
          </w:tcPr>
          <w:p w14:paraId="44D21B97" w14:textId="77777777" w:rsidR="00451606" w:rsidRPr="00AA22DC" w:rsidRDefault="00451606">
            <w:pPr>
              <w:pStyle w:val="kopje"/>
            </w:pPr>
            <w:r w:rsidRPr="00AA22DC">
              <w:t>Opdrachtgever</w:t>
            </w:r>
          </w:p>
        </w:tc>
      </w:tr>
      <w:tr w:rsidR="00451606" w:rsidRPr="00AA22DC" w14:paraId="0D21CC9C" w14:textId="77777777" w:rsidTr="009F2F69">
        <w:trPr>
          <w:gridAfter w:val="1"/>
          <w:wAfter w:w="5173" w:type="dxa"/>
          <w:cantSplit/>
          <w:trHeight w:val="244"/>
        </w:trPr>
        <w:tc>
          <w:tcPr>
            <w:tcW w:w="3686" w:type="dxa"/>
            <w:vAlign w:val="bottom"/>
          </w:tcPr>
          <w:p w14:paraId="09012CD6" w14:textId="77777777" w:rsidR="00451606" w:rsidRPr="00AA22DC" w:rsidRDefault="00330587">
            <w:bookmarkStart w:id="6" w:name="bmOpdrachtgever"/>
            <w:bookmarkEnd w:id="6"/>
            <w:r>
              <w:t>Project Meten met de Kaart 1</w:t>
            </w:r>
          </w:p>
        </w:tc>
      </w:tr>
      <w:tr w:rsidR="00451606" w:rsidRPr="00AA22DC" w14:paraId="4B927939" w14:textId="77777777" w:rsidTr="009F2F69">
        <w:trPr>
          <w:gridAfter w:val="1"/>
          <w:wAfter w:w="5173" w:type="dxa"/>
          <w:cantSplit/>
          <w:trHeight w:hRule="exact" w:val="313"/>
        </w:trPr>
        <w:tc>
          <w:tcPr>
            <w:tcW w:w="3686" w:type="dxa"/>
            <w:vAlign w:val="bottom"/>
          </w:tcPr>
          <w:p w14:paraId="64B33F5B" w14:textId="77777777" w:rsidR="00451606" w:rsidRPr="00AA22DC" w:rsidRDefault="00451606">
            <w:pPr>
              <w:pStyle w:val="kopje"/>
            </w:pPr>
            <w:r w:rsidRPr="00AA22DC">
              <w:t>Status</w:t>
            </w:r>
          </w:p>
        </w:tc>
      </w:tr>
      <w:tr w:rsidR="00451606" w:rsidRPr="00AA22DC" w14:paraId="60207581" w14:textId="77777777" w:rsidTr="009F2F69">
        <w:trPr>
          <w:gridAfter w:val="1"/>
          <w:wAfter w:w="5173" w:type="dxa"/>
          <w:cantSplit/>
          <w:trHeight w:val="244"/>
        </w:trPr>
        <w:tc>
          <w:tcPr>
            <w:tcW w:w="3686" w:type="dxa"/>
            <w:vAlign w:val="bottom"/>
          </w:tcPr>
          <w:p w14:paraId="4D416084" w14:textId="77777777" w:rsidR="00451606" w:rsidRPr="00AA22DC" w:rsidRDefault="00330587">
            <w:bookmarkStart w:id="7" w:name="bmStatus"/>
            <w:bookmarkEnd w:id="7"/>
            <w:r>
              <w:t>Definitief</w:t>
            </w:r>
          </w:p>
        </w:tc>
      </w:tr>
      <w:tr w:rsidR="00451606" w:rsidRPr="00AA22DC" w14:paraId="77867E30" w14:textId="77777777" w:rsidTr="009F2F69">
        <w:trPr>
          <w:gridAfter w:val="1"/>
          <w:wAfter w:w="5173" w:type="dxa"/>
          <w:cantSplit/>
          <w:trHeight w:hRule="exact" w:val="332"/>
        </w:trPr>
        <w:tc>
          <w:tcPr>
            <w:tcW w:w="3686" w:type="dxa"/>
            <w:vAlign w:val="bottom"/>
          </w:tcPr>
          <w:p w14:paraId="5848AFA0" w14:textId="77777777" w:rsidR="00451606" w:rsidRPr="00AA22DC" w:rsidRDefault="00451606">
            <w:pPr>
              <w:pStyle w:val="kopje"/>
            </w:pPr>
            <w:r w:rsidRPr="00AA22DC">
              <w:t>Verspreiding</w:t>
            </w:r>
          </w:p>
        </w:tc>
      </w:tr>
      <w:tr w:rsidR="00451606" w:rsidRPr="00AA22DC" w14:paraId="16ECF9EA" w14:textId="77777777" w:rsidTr="009F2F69">
        <w:trPr>
          <w:gridAfter w:val="1"/>
          <w:wAfter w:w="5173" w:type="dxa"/>
          <w:cantSplit/>
          <w:trHeight w:val="238"/>
        </w:trPr>
        <w:tc>
          <w:tcPr>
            <w:tcW w:w="3686" w:type="dxa"/>
            <w:vAlign w:val="bottom"/>
          </w:tcPr>
          <w:p w14:paraId="7DA3FB4F" w14:textId="77777777" w:rsidR="00451606" w:rsidRPr="00AA22DC" w:rsidRDefault="00330587">
            <w:bookmarkStart w:id="8" w:name="bmVerspreiding"/>
            <w:bookmarkEnd w:id="8"/>
            <w:r>
              <w:t>Bedrijfsvertrouwelijk</w:t>
            </w:r>
          </w:p>
        </w:tc>
      </w:tr>
      <w:tr w:rsidR="00451606" w:rsidRPr="00AA22DC" w14:paraId="51A36B9C" w14:textId="77777777">
        <w:trPr>
          <w:cantSplit/>
          <w:trHeight w:hRule="exact" w:val="246"/>
        </w:trPr>
        <w:tc>
          <w:tcPr>
            <w:tcW w:w="8859" w:type="dxa"/>
            <w:gridSpan w:val="2"/>
            <w:vAlign w:val="bottom"/>
          </w:tcPr>
          <w:p w14:paraId="1C3C555C" w14:textId="77777777" w:rsidR="00451606" w:rsidRPr="00AA22DC" w:rsidRDefault="00451606"/>
        </w:tc>
      </w:tr>
    </w:tbl>
    <w:tbl>
      <w:tblPr>
        <w:tblW w:w="5173" w:type="dxa"/>
        <w:tblCellMar>
          <w:left w:w="70" w:type="dxa"/>
          <w:right w:w="70" w:type="dxa"/>
        </w:tblCellMar>
        <w:tblLook w:val="0000" w:firstRow="0" w:lastRow="0" w:firstColumn="0" w:lastColumn="0" w:noHBand="0" w:noVBand="0"/>
      </w:tblPr>
      <w:tblGrid>
        <w:gridCol w:w="5173"/>
      </w:tblGrid>
      <w:tr w:rsidR="00451606" w:rsidRPr="00AA22DC" w14:paraId="6C5BC673" w14:textId="77777777">
        <w:trPr>
          <w:cantSplit/>
          <w:trHeight w:hRule="exact" w:val="332"/>
        </w:trPr>
        <w:tc>
          <w:tcPr>
            <w:tcW w:w="5173" w:type="dxa"/>
            <w:vAlign w:val="bottom"/>
          </w:tcPr>
          <w:p w14:paraId="05641A90" w14:textId="77777777" w:rsidR="00451606" w:rsidRPr="00AA22DC" w:rsidRDefault="00451606">
            <w:pPr>
              <w:pStyle w:val="kopje"/>
              <w:keepNext/>
              <w:rPr>
                <w:b w:val="0"/>
                <w:bCs/>
              </w:rPr>
            </w:pPr>
            <w:r w:rsidRPr="00AA22DC">
              <w:t>Versiehistorie</w:t>
            </w:r>
          </w:p>
        </w:tc>
      </w:tr>
    </w:tbl>
    <w:p w14:paraId="17D91634" w14:textId="77777777" w:rsidR="00451606" w:rsidRPr="00AA22DC" w:rsidRDefault="00451606">
      <w:pPr>
        <w:keepNext/>
        <w:spacing w:line="14" w:lineRule="exact"/>
      </w:pPr>
    </w:p>
    <w:tbl>
      <w:tblPr>
        <w:tblW w:w="8859" w:type="dxa"/>
        <w:tblCellMar>
          <w:left w:w="70" w:type="dxa"/>
          <w:right w:w="70" w:type="dxa"/>
        </w:tblCellMar>
        <w:tblLook w:val="0000" w:firstRow="0" w:lastRow="0" w:firstColumn="0" w:lastColumn="0" w:noHBand="0" w:noVBand="0"/>
      </w:tblPr>
      <w:tblGrid>
        <w:gridCol w:w="779"/>
        <w:gridCol w:w="1701"/>
        <w:gridCol w:w="3402"/>
        <w:gridCol w:w="2977"/>
      </w:tblGrid>
      <w:tr w:rsidR="00451606" w:rsidRPr="00AA22DC" w14:paraId="698ED239" w14:textId="77777777">
        <w:trPr>
          <w:cantSplit/>
          <w:trHeight w:hRule="exact" w:val="281"/>
          <w:tblHeader/>
        </w:trPr>
        <w:tc>
          <w:tcPr>
            <w:tcW w:w="779" w:type="dxa"/>
            <w:vAlign w:val="bottom"/>
          </w:tcPr>
          <w:p w14:paraId="7E357612" w14:textId="77777777" w:rsidR="00451606" w:rsidRPr="00AA22DC" w:rsidRDefault="00451606">
            <w:pPr>
              <w:pStyle w:val="tussenkopje"/>
              <w:spacing w:before="0"/>
              <w:rPr>
                <w:lang w:val="nl-NL"/>
              </w:rPr>
            </w:pPr>
            <w:r w:rsidRPr="00AA22DC">
              <w:rPr>
                <w:lang w:val="nl-NL"/>
              </w:rPr>
              <w:t>Versie</w:t>
            </w:r>
          </w:p>
        </w:tc>
        <w:tc>
          <w:tcPr>
            <w:tcW w:w="1701" w:type="dxa"/>
            <w:vAlign w:val="bottom"/>
          </w:tcPr>
          <w:p w14:paraId="63FF7EAF" w14:textId="77777777" w:rsidR="00451606" w:rsidRPr="00AA22DC" w:rsidRDefault="00451606">
            <w:pPr>
              <w:pStyle w:val="tussenkopje"/>
              <w:spacing w:before="0"/>
              <w:rPr>
                <w:lang w:val="nl-NL"/>
              </w:rPr>
            </w:pPr>
            <w:r w:rsidRPr="00AA22DC">
              <w:rPr>
                <w:lang w:val="nl-NL"/>
              </w:rPr>
              <w:t>Datum</w:t>
            </w:r>
          </w:p>
        </w:tc>
        <w:tc>
          <w:tcPr>
            <w:tcW w:w="3402" w:type="dxa"/>
            <w:vAlign w:val="bottom"/>
          </w:tcPr>
          <w:p w14:paraId="5BABDA03" w14:textId="77777777" w:rsidR="00451606" w:rsidRPr="00AA22DC" w:rsidRDefault="00451606">
            <w:pPr>
              <w:pStyle w:val="tussenkopje"/>
              <w:spacing w:before="0"/>
              <w:rPr>
                <w:lang w:val="nl-NL"/>
              </w:rPr>
            </w:pPr>
            <w:r w:rsidRPr="00AA22DC">
              <w:rPr>
                <w:lang w:val="nl-NL"/>
              </w:rPr>
              <w:t>Auteur</w:t>
            </w:r>
          </w:p>
        </w:tc>
        <w:tc>
          <w:tcPr>
            <w:tcW w:w="2977" w:type="dxa"/>
            <w:vAlign w:val="bottom"/>
          </w:tcPr>
          <w:p w14:paraId="6AD78825" w14:textId="77777777" w:rsidR="00451606" w:rsidRPr="00AA22DC" w:rsidRDefault="00451606">
            <w:pPr>
              <w:pStyle w:val="tussenkopje"/>
              <w:spacing w:before="0"/>
              <w:rPr>
                <w:lang w:val="nl-NL"/>
              </w:rPr>
            </w:pPr>
            <w:r w:rsidRPr="00AA22DC">
              <w:rPr>
                <w:lang w:val="nl-NL"/>
              </w:rPr>
              <w:t>Opmerking</w:t>
            </w:r>
          </w:p>
        </w:tc>
      </w:tr>
      <w:tr w:rsidR="00451606" w:rsidRPr="00AA22DC" w14:paraId="753EF7DA" w14:textId="77777777">
        <w:trPr>
          <w:cantSplit/>
        </w:trPr>
        <w:tc>
          <w:tcPr>
            <w:tcW w:w="779" w:type="dxa"/>
          </w:tcPr>
          <w:p w14:paraId="2723CC5F" w14:textId="77777777" w:rsidR="00451606" w:rsidRPr="00AA22DC" w:rsidRDefault="00330587">
            <w:pPr>
              <w:pStyle w:val="Koptekst"/>
              <w:tabs>
                <w:tab w:val="clear" w:pos="4536"/>
                <w:tab w:val="clear" w:pos="9072"/>
              </w:tabs>
              <w:spacing w:line="280" w:lineRule="atLeast"/>
              <w:rPr>
                <w:rStyle w:val="Versie0"/>
              </w:rPr>
            </w:pPr>
            <w:bookmarkStart w:id="9" w:name="bmVersie"/>
            <w:bookmarkEnd w:id="9"/>
            <w:r>
              <w:rPr>
                <w:rStyle w:val="Versie0"/>
              </w:rPr>
              <w:t>0.1</w:t>
            </w:r>
          </w:p>
        </w:tc>
        <w:tc>
          <w:tcPr>
            <w:tcW w:w="1701" w:type="dxa"/>
          </w:tcPr>
          <w:p w14:paraId="23640F10" w14:textId="77777777" w:rsidR="00451606" w:rsidRPr="00AA22DC" w:rsidRDefault="00330587">
            <w:pPr>
              <w:rPr>
                <w:rStyle w:val="Datumopmaakprofiel"/>
              </w:rPr>
            </w:pPr>
            <w:bookmarkStart w:id="10" w:name="bmDatum"/>
            <w:bookmarkEnd w:id="10"/>
            <w:r>
              <w:rPr>
                <w:rStyle w:val="Datumopmaakprofiel"/>
              </w:rPr>
              <w:t>16 januari 2024</w:t>
            </w:r>
          </w:p>
        </w:tc>
        <w:tc>
          <w:tcPr>
            <w:tcW w:w="3402" w:type="dxa"/>
          </w:tcPr>
          <w:p w14:paraId="50A29547" w14:textId="48F31C37" w:rsidR="00451606" w:rsidRPr="00AA22DC" w:rsidRDefault="00DD3B14">
            <w:fldSimple w:instr=" STYLEREF  Auteur  \* MERGEFORMAT ">
              <w:r w:rsidR="00171462">
                <w:rPr>
                  <w:noProof/>
                </w:rPr>
                <w:t>Tom Wortel, Rene Kloppenberg, Rick Ordelman, Jeroen Citteur</w:t>
              </w:r>
            </w:fldSimple>
          </w:p>
        </w:tc>
        <w:tc>
          <w:tcPr>
            <w:tcW w:w="2977" w:type="dxa"/>
          </w:tcPr>
          <w:p w14:paraId="0845B50A" w14:textId="77777777" w:rsidR="00451606" w:rsidRPr="00AA22DC" w:rsidRDefault="00451606"/>
        </w:tc>
      </w:tr>
    </w:tbl>
    <w:p w14:paraId="0BB76162" w14:textId="77777777" w:rsidR="00451606" w:rsidRPr="00AA22DC" w:rsidRDefault="00451606"/>
    <w:p w14:paraId="151F9165" w14:textId="77777777" w:rsidR="00451606" w:rsidRPr="00AA22DC" w:rsidRDefault="00DC72C8">
      <w:pPr>
        <w:rPr>
          <w:vanish/>
          <w:color w:val="FF0000"/>
        </w:rPr>
      </w:pPr>
      <w:r>
        <w:rPr>
          <w:vanish/>
          <w:color w:val="FF0000"/>
        </w:rPr>
        <w:t>Om een nieuwe Versie en</w:t>
      </w:r>
      <w:r w:rsidR="00FA38CC">
        <w:rPr>
          <w:vanish/>
          <w:color w:val="FF0000"/>
        </w:rPr>
        <w:t>/of</w:t>
      </w:r>
      <w:r>
        <w:rPr>
          <w:vanish/>
          <w:color w:val="FF0000"/>
        </w:rPr>
        <w:t xml:space="preserve"> Datum toe te voegen aan het document klik </w:t>
      </w:r>
      <w:r w:rsidR="00FA38CC">
        <w:rPr>
          <w:vanish/>
          <w:color w:val="FF0000"/>
        </w:rPr>
        <w:t xml:space="preserve">op </w:t>
      </w:r>
      <w:r w:rsidRPr="00FA38CC">
        <w:rPr>
          <w:b/>
          <w:bCs/>
          <w:vanish/>
          <w:color w:val="FF0000"/>
        </w:rPr>
        <w:t>HUISSTIJL</w:t>
      </w:r>
      <w:r>
        <w:rPr>
          <w:vanish/>
          <w:color w:val="FF0000"/>
        </w:rPr>
        <w:t xml:space="preserve"> en </w:t>
      </w:r>
      <w:r w:rsidR="002B7BFE">
        <w:rPr>
          <w:vanish/>
          <w:color w:val="FF0000"/>
        </w:rPr>
        <w:t xml:space="preserve">in </w:t>
      </w:r>
      <w:r w:rsidR="00FA38CC">
        <w:rPr>
          <w:vanish/>
          <w:color w:val="FF0000"/>
        </w:rPr>
        <w:t xml:space="preserve">de groep </w:t>
      </w:r>
      <w:r w:rsidR="00FA38CC" w:rsidRPr="00FA38CC">
        <w:rPr>
          <w:b/>
          <w:bCs/>
          <w:vanish/>
          <w:color w:val="FF0000"/>
        </w:rPr>
        <w:t>Rapport</w:t>
      </w:r>
      <w:r w:rsidR="00FA38CC">
        <w:rPr>
          <w:vanish/>
          <w:color w:val="FF0000"/>
        </w:rPr>
        <w:t xml:space="preserve"> op </w:t>
      </w:r>
      <w:r>
        <w:rPr>
          <w:vanish/>
          <w:color w:val="FF0000"/>
        </w:rPr>
        <w:t xml:space="preserve">de knop </w:t>
      </w:r>
      <w:r w:rsidRPr="00FA38CC">
        <w:rPr>
          <w:b/>
          <w:bCs/>
          <w:vanish/>
          <w:color w:val="FF0000"/>
        </w:rPr>
        <w:t>Versie</w:t>
      </w:r>
      <w:r w:rsidR="00FA38CC" w:rsidRPr="00FA38CC">
        <w:rPr>
          <w:b/>
          <w:bCs/>
          <w:vanish/>
          <w:color w:val="FF0000"/>
        </w:rPr>
        <w:t xml:space="preserve"> beheer</w:t>
      </w:r>
      <w:r>
        <w:rPr>
          <w:vanish/>
          <w:color w:val="FF0000"/>
        </w:rPr>
        <w:t>. De versie en datum wordt ook in de koptekst doorgevoerd.</w:t>
      </w:r>
    </w:p>
    <w:tbl>
      <w:tblPr>
        <w:tblW w:w="5173" w:type="dxa"/>
        <w:tblCellMar>
          <w:left w:w="70" w:type="dxa"/>
          <w:right w:w="70" w:type="dxa"/>
        </w:tblCellMar>
        <w:tblLook w:val="0000" w:firstRow="0" w:lastRow="0" w:firstColumn="0" w:lastColumn="0" w:noHBand="0" w:noVBand="0"/>
      </w:tblPr>
      <w:tblGrid>
        <w:gridCol w:w="5173"/>
      </w:tblGrid>
      <w:tr w:rsidR="00451606" w:rsidRPr="00AA22DC" w14:paraId="29DAEE02" w14:textId="77777777">
        <w:trPr>
          <w:cantSplit/>
          <w:trHeight w:hRule="exact" w:val="562"/>
        </w:trPr>
        <w:tc>
          <w:tcPr>
            <w:tcW w:w="5173" w:type="dxa"/>
            <w:vAlign w:val="bottom"/>
          </w:tcPr>
          <w:p w14:paraId="77198A48" w14:textId="77777777" w:rsidR="00451606" w:rsidRPr="00AA22DC" w:rsidRDefault="00451606">
            <w:pPr>
              <w:pStyle w:val="kopje"/>
              <w:keepNext/>
            </w:pPr>
            <w:r w:rsidRPr="00AA22DC">
              <w:t>Recensiehistorie</w:t>
            </w:r>
          </w:p>
        </w:tc>
      </w:tr>
    </w:tbl>
    <w:p w14:paraId="4EE99453" w14:textId="77777777" w:rsidR="00451606" w:rsidRPr="00AA22DC" w:rsidRDefault="00451606">
      <w:pPr>
        <w:keepNext/>
        <w:spacing w:line="14" w:lineRule="exact"/>
      </w:pPr>
    </w:p>
    <w:tbl>
      <w:tblPr>
        <w:tblW w:w="8859" w:type="dxa"/>
        <w:tblCellMar>
          <w:left w:w="70" w:type="dxa"/>
          <w:right w:w="70" w:type="dxa"/>
        </w:tblCellMar>
        <w:tblLook w:val="0000" w:firstRow="0" w:lastRow="0" w:firstColumn="0" w:lastColumn="0" w:noHBand="0" w:noVBand="0"/>
      </w:tblPr>
      <w:tblGrid>
        <w:gridCol w:w="779"/>
        <w:gridCol w:w="1701"/>
        <w:gridCol w:w="3402"/>
        <w:gridCol w:w="2977"/>
      </w:tblGrid>
      <w:tr w:rsidR="00451606" w:rsidRPr="00AA22DC" w14:paraId="08800D6E" w14:textId="77777777">
        <w:trPr>
          <w:cantSplit/>
          <w:trHeight w:hRule="exact" w:val="281"/>
          <w:tblHeader/>
        </w:trPr>
        <w:tc>
          <w:tcPr>
            <w:tcW w:w="779" w:type="dxa"/>
            <w:vAlign w:val="bottom"/>
          </w:tcPr>
          <w:p w14:paraId="71EC0692" w14:textId="77777777" w:rsidR="00451606" w:rsidRPr="00AA22DC" w:rsidRDefault="00451606">
            <w:pPr>
              <w:pStyle w:val="tussenkopje"/>
              <w:spacing w:before="0"/>
              <w:rPr>
                <w:lang w:val="nl-NL"/>
              </w:rPr>
            </w:pPr>
            <w:r w:rsidRPr="00AA22DC">
              <w:rPr>
                <w:lang w:val="nl-NL"/>
              </w:rPr>
              <w:t>Versie</w:t>
            </w:r>
          </w:p>
        </w:tc>
        <w:tc>
          <w:tcPr>
            <w:tcW w:w="1701" w:type="dxa"/>
            <w:vAlign w:val="bottom"/>
          </w:tcPr>
          <w:p w14:paraId="06C507C1" w14:textId="77777777" w:rsidR="00451606" w:rsidRPr="00AA22DC" w:rsidRDefault="00451606">
            <w:pPr>
              <w:pStyle w:val="tussenkopje"/>
              <w:spacing w:before="0"/>
              <w:rPr>
                <w:lang w:val="nl-NL"/>
              </w:rPr>
            </w:pPr>
            <w:r w:rsidRPr="00AA22DC">
              <w:rPr>
                <w:lang w:val="nl-NL"/>
              </w:rPr>
              <w:t>Datum</w:t>
            </w:r>
          </w:p>
        </w:tc>
        <w:tc>
          <w:tcPr>
            <w:tcW w:w="3402" w:type="dxa"/>
            <w:vAlign w:val="bottom"/>
          </w:tcPr>
          <w:p w14:paraId="4FC71C34" w14:textId="77777777" w:rsidR="00451606" w:rsidRPr="00AA22DC" w:rsidRDefault="00451606">
            <w:pPr>
              <w:pStyle w:val="tussenkopje"/>
              <w:spacing w:before="0"/>
              <w:rPr>
                <w:lang w:val="nl-NL"/>
              </w:rPr>
            </w:pPr>
            <w:r w:rsidRPr="00AA22DC">
              <w:rPr>
                <w:lang w:val="nl-NL"/>
              </w:rPr>
              <w:t>Recensent</w:t>
            </w:r>
          </w:p>
        </w:tc>
        <w:tc>
          <w:tcPr>
            <w:tcW w:w="2977" w:type="dxa"/>
            <w:vAlign w:val="bottom"/>
          </w:tcPr>
          <w:p w14:paraId="2491CD5C" w14:textId="77777777" w:rsidR="00451606" w:rsidRPr="00AA22DC" w:rsidRDefault="00451606">
            <w:pPr>
              <w:pStyle w:val="tussenkopje"/>
              <w:spacing w:before="0"/>
              <w:rPr>
                <w:lang w:val="nl-NL"/>
              </w:rPr>
            </w:pPr>
            <w:r w:rsidRPr="00AA22DC">
              <w:rPr>
                <w:lang w:val="nl-NL"/>
              </w:rPr>
              <w:t>Opmerking</w:t>
            </w:r>
          </w:p>
        </w:tc>
      </w:tr>
      <w:tr w:rsidR="00451606" w:rsidRPr="00AA22DC" w14:paraId="0A2993A3" w14:textId="77777777">
        <w:trPr>
          <w:cantSplit/>
        </w:trPr>
        <w:tc>
          <w:tcPr>
            <w:tcW w:w="779" w:type="dxa"/>
          </w:tcPr>
          <w:p w14:paraId="338FE19F" w14:textId="77777777" w:rsidR="00451606" w:rsidRPr="00AA22DC" w:rsidRDefault="00451606"/>
        </w:tc>
        <w:tc>
          <w:tcPr>
            <w:tcW w:w="1701" w:type="dxa"/>
          </w:tcPr>
          <w:p w14:paraId="31CF4E21" w14:textId="77777777" w:rsidR="00451606" w:rsidRPr="00AA22DC" w:rsidRDefault="00451606"/>
        </w:tc>
        <w:tc>
          <w:tcPr>
            <w:tcW w:w="3402" w:type="dxa"/>
          </w:tcPr>
          <w:p w14:paraId="78F518C2" w14:textId="77777777" w:rsidR="00451606" w:rsidRPr="00AA22DC" w:rsidRDefault="00451606"/>
        </w:tc>
        <w:tc>
          <w:tcPr>
            <w:tcW w:w="2977" w:type="dxa"/>
          </w:tcPr>
          <w:p w14:paraId="6DC3C355" w14:textId="77777777" w:rsidR="00451606" w:rsidRPr="00AA22DC" w:rsidRDefault="00451606"/>
        </w:tc>
      </w:tr>
    </w:tbl>
    <w:p w14:paraId="78117C26" w14:textId="77777777" w:rsidR="00451606" w:rsidRPr="00AA22DC" w:rsidRDefault="00451606" w:rsidP="00BC3B41"/>
    <w:p w14:paraId="51D4B6E3" w14:textId="77777777" w:rsidR="00451606" w:rsidRPr="00AA22DC" w:rsidRDefault="00451606">
      <w:pPr>
        <w:pStyle w:val="Koptekst"/>
        <w:tabs>
          <w:tab w:val="clear" w:pos="4536"/>
          <w:tab w:val="clear" w:pos="9072"/>
        </w:tabs>
      </w:pPr>
    </w:p>
    <w:p w14:paraId="687910AF" w14:textId="77777777" w:rsidR="00451606" w:rsidRPr="00AA22DC" w:rsidRDefault="00451606">
      <w:pPr>
        <w:pStyle w:val="Koptekst"/>
        <w:tabs>
          <w:tab w:val="clear" w:pos="4536"/>
          <w:tab w:val="clear" w:pos="9072"/>
        </w:tabs>
        <w:sectPr w:rsidR="00451606" w:rsidRPr="00AA22DC" w:rsidSect="00330587">
          <w:headerReference w:type="default" r:id="rId13"/>
          <w:headerReference w:type="first" r:id="rId14"/>
          <w:footerReference w:type="first" r:id="rId15"/>
          <w:pgSz w:w="11906" w:h="16838" w:code="9"/>
          <w:pgMar w:top="2835" w:right="1531" w:bottom="2552" w:left="2268" w:header="567" w:footer="431" w:gutter="0"/>
          <w:pgNumType w:start="1"/>
          <w:cols w:space="708"/>
        </w:sectPr>
      </w:pPr>
    </w:p>
    <w:p w14:paraId="0781EAD6" w14:textId="77777777" w:rsidR="00451606" w:rsidRPr="00AA22DC" w:rsidRDefault="00451606">
      <w:pPr>
        <w:pStyle w:val="Koptekst"/>
        <w:tabs>
          <w:tab w:val="clear" w:pos="4536"/>
          <w:tab w:val="clear" w:pos="9072"/>
        </w:tabs>
        <w:rPr>
          <w:b/>
          <w:bCs w:val="0"/>
        </w:rPr>
      </w:pPr>
      <w:r w:rsidRPr="00AA22DC">
        <w:rPr>
          <w:b/>
          <w:bCs w:val="0"/>
        </w:rPr>
        <w:lastRenderedPageBreak/>
        <w:t>Inhoudsopgave</w:t>
      </w:r>
    </w:p>
    <w:bookmarkStart w:id="11" w:name="bmInhoudsopgave"/>
    <w:bookmarkEnd w:id="11"/>
    <w:p w14:paraId="0B5F35F9" w14:textId="5AB19507" w:rsidR="00366796" w:rsidRDefault="005C6A74">
      <w:pPr>
        <w:pStyle w:val="Inhopg1"/>
        <w:rPr>
          <w:rFonts w:asciiTheme="minorHAnsi" w:eastAsiaTheme="minorEastAsia" w:hAnsiTheme="minorHAnsi" w:cstheme="minorBidi"/>
          <w:b w:val="0"/>
          <w:bCs w:val="0"/>
          <w:snapToGrid/>
          <w:kern w:val="2"/>
          <w:sz w:val="24"/>
          <w:szCs w:val="24"/>
          <w:lang w:eastAsia="nl-NL"/>
          <w14:ligatures w14:val="standardContextual"/>
        </w:rPr>
      </w:pPr>
      <w:r>
        <w:rPr>
          <w:b w:val="0"/>
        </w:rPr>
        <w:fldChar w:fldCharType="begin"/>
      </w:r>
      <w:r>
        <w:rPr>
          <w:b w:val="0"/>
        </w:rPr>
        <w:instrText xml:space="preserve"> TOC \o "1-3" \h \z \t "Bijlagenblad;1;Bijlage;1" </w:instrText>
      </w:r>
      <w:r>
        <w:rPr>
          <w:b w:val="0"/>
        </w:rPr>
        <w:fldChar w:fldCharType="separate"/>
      </w:r>
      <w:hyperlink w:anchor="_Toc156297914" w:history="1">
        <w:r w:rsidR="00366796" w:rsidRPr="00071A12">
          <w:rPr>
            <w:rStyle w:val="Hyperlink"/>
          </w:rPr>
          <w:t>1</w:t>
        </w:r>
        <w:r w:rsidR="00366796">
          <w:rPr>
            <w:rFonts w:asciiTheme="minorHAnsi" w:eastAsiaTheme="minorEastAsia" w:hAnsiTheme="minorHAnsi" w:cstheme="minorBidi"/>
            <w:b w:val="0"/>
            <w:bCs w:val="0"/>
            <w:snapToGrid/>
            <w:kern w:val="2"/>
            <w:sz w:val="24"/>
            <w:szCs w:val="24"/>
            <w:lang w:eastAsia="nl-NL"/>
            <w14:ligatures w14:val="standardContextual"/>
          </w:rPr>
          <w:tab/>
        </w:r>
        <w:r w:rsidR="00366796" w:rsidRPr="00071A12">
          <w:rPr>
            <w:rStyle w:val="Hyperlink"/>
          </w:rPr>
          <w:t>Grensreconstructie</w:t>
        </w:r>
        <w:r w:rsidR="00366796">
          <w:rPr>
            <w:webHidden/>
          </w:rPr>
          <w:tab/>
        </w:r>
        <w:r w:rsidR="00366796">
          <w:rPr>
            <w:webHidden/>
          </w:rPr>
          <w:fldChar w:fldCharType="begin"/>
        </w:r>
        <w:r w:rsidR="00366796">
          <w:rPr>
            <w:webHidden/>
          </w:rPr>
          <w:instrText xml:space="preserve"> PAGEREF _Toc156297914 \h </w:instrText>
        </w:r>
        <w:r w:rsidR="00366796">
          <w:rPr>
            <w:webHidden/>
          </w:rPr>
        </w:r>
        <w:r w:rsidR="00366796">
          <w:rPr>
            <w:webHidden/>
          </w:rPr>
          <w:fldChar w:fldCharType="separate"/>
        </w:r>
        <w:r w:rsidR="00171462">
          <w:rPr>
            <w:webHidden/>
          </w:rPr>
          <w:t>3</w:t>
        </w:r>
        <w:r w:rsidR="00366796">
          <w:rPr>
            <w:webHidden/>
          </w:rPr>
          <w:fldChar w:fldCharType="end"/>
        </w:r>
      </w:hyperlink>
    </w:p>
    <w:p w14:paraId="5EA65B09" w14:textId="7CD1B437" w:rsidR="00366796" w:rsidRDefault="00134193">
      <w:pPr>
        <w:pStyle w:val="Inhopg2"/>
        <w:rPr>
          <w:rFonts w:asciiTheme="minorHAnsi" w:eastAsiaTheme="minorEastAsia" w:hAnsiTheme="minorHAnsi" w:cstheme="minorBidi"/>
          <w:snapToGrid/>
          <w:kern w:val="2"/>
          <w:sz w:val="24"/>
          <w:szCs w:val="24"/>
          <w:lang w:eastAsia="nl-NL"/>
          <w14:ligatures w14:val="standardContextual"/>
        </w:rPr>
      </w:pPr>
      <w:hyperlink w:anchor="_Toc156297915" w:history="1">
        <w:r w:rsidR="00366796" w:rsidRPr="00071A12">
          <w:rPr>
            <w:rStyle w:val="Hyperlink"/>
          </w:rPr>
          <w:t>1.1</w:t>
        </w:r>
        <w:r w:rsidR="00366796">
          <w:rPr>
            <w:rFonts w:asciiTheme="minorHAnsi" w:eastAsiaTheme="minorEastAsia" w:hAnsiTheme="minorHAnsi" w:cstheme="minorBidi"/>
            <w:snapToGrid/>
            <w:kern w:val="2"/>
            <w:sz w:val="24"/>
            <w:szCs w:val="24"/>
            <w:lang w:eastAsia="nl-NL"/>
            <w14:ligatures w14:val="standardContextual"/>
          </w:rPr>
          <w:tab/>
        </w:r>
        <w:r w:rsidR="00366796" w:rsidRPr="00071A12">
          <w:rPr>
            <w:rStyle w:val="Hyperlink"/>
          </w:rPr>
          <w:t>Doelstelling: ligging in terrein</w:t>
        </w:r>
        <w:r w:rsidR="00366796">
          <w:rPr>
            <w:webHidden/>
          </w:rPr>
          <w:tab/>
        </w:r>
        <w:r w:rsidR="00366796">
          <w:rPr>
            <w:webHidden/>
          </w:rPr>
          <w:fldChar w:fldCharType="begin"/>
        </w:r>
        <w:r w:rsidR="00366796">
          <w:rPr>
            <w:webHidden/>
          </w:rPr>
          <w:instrText xml:space="preserve"> PAGEREF _Toc156297915 \h </w:instrText>
        </w:r>
        <w:r w:rsidR="00366796">
          <w:rPr>
            <w:webHidden/>
          </w:rPr>
        </w:r>
        <w:r w:rsidR="00366796">
          <w:rPr>
            <w:webHidden/>
          </w:rPr>
          <w:fldChar w:fldCharType="separate"/>
        </w:r>
        <w:r w:rsidR="00171462">
          <w:rPr>
            <w:webHidden/>
          </w:rPr>
          <w:t>3</w:t>
        </w:r>
        <w:r w:rsidR="00366796">
          <w:rPr>
            <w:webHidden/>
          </w:rPr>
          <w:fldChar w:fldCharType="end"/>
        </w:r>
      </w:hyperlink>
    </w:p>
    <w:p w14:paraId="2EFF5059" w14:textId="3795364E" w:rsidR="00366796" w:rsidRDefault="00134193">
      <w:pPr>
        <w:pStyle w:val="Inhopg2"/>
        <w:rPr>
          <w:rFonts w:asciiTheme="minorHAnsi" w:eastAsiaTheme="minorEastAsia" w:hAnsiTheme="minorHAnsi" w:cstheme="minorBidi"/>
          <w:snapToGrid/>
          <w:kern w:val="2"/>
          <w:sz w:val="24"/>
          <w:szCs w:val="24"/>
          <w:lang w:eastAsia="nl-NL"/>
          <w14:ligatures w14:val="standardContextual"/>
        </w:rPr>
      </w:pPr>
      <w:hyperlink w:anchor="_Toc156297916" w:history="1">
        <w:r w:rsidR="00366796" w:rsidRPr="00071A12">
          <w:rPr>
            <w:rStyle w:val="Hyperlink"/>
          </w:rPr>
          <w:t>1.2</w:t>
        </w:r>
        <w:r w:rsidR="00366796">
          <w:rPr>
            <w:rFonts w:asciiTheme="minorHAnsi" w:eastAsiaTheme="minorEastAsia" w:hAnsiTheme="minorHAnsi" w:cstheme="minorBidi"/>
            <w:snapToGrid/>
            <w:kern w:val="2"/>
            <w:sz w:val="24"/>
            <w:szCs w:val="24"/>
            <w:lang w:eastAsia="nl-NL"/>
            <w14:ligatures w14:val="standardContextual"/>
          </w:rPr>
          <w:tab/>
        </w:r>
        <w:r w:rsidR="00366796" w:rsidRPr="00071A12">
          <w:rPr>
            <w:rStyle w:val="Hyperlink"/>
          </w:rPr>
          <w:t>Kaders &amp; context</w:t>
        </w:r>
        <w:r w:rsidR="00366796">
          <w:rPr>
            <w:webHidden/>
          </w:rPr>
          <w:tab/>
        </w:r>
        <w:r w:rsidR="00366796">
          <w:rPr>
            <w:webHidden/>
          </w:rPr>
          <w:fldChar w:fldCharType="begin"/>
        </w:r>
        <w:r w:rsidR="00366796">
          <w:rPr>
            <w:webHidden/>
          </w:rPr>
          <w:instrText xml:space="preserve"> PAGEREF _Toc156297916 \h </w:instrText>
        </w:r>
        <w:r w:rsidR="00366796">
          <w:rPr>
            <w:webHidden/>
          </w:rPr>
        </w:r>
        <w:r w:rsidR="00366796">
          <w:rPr>
            <w:webHidden/>
          </w:rPr>
          <w:fldChar w:fldCharType="separate"/>
        </w:r>
        <w:r w:rsidR="00171462">
          <w:rPr>
            <w:webHidden/>
          </w:rPr>
          <w:t>3</w:t>
        </w:r>
        <w:r w:rsidR="00366796">
          <w:rPr>
            <w:webHidden/>
          </w:rPr>
          <w:fldChar w:fldCharType="end"/>
        </w:r>
      </w:hyperlink>
    </w:p>
    <w:p w14:paraId="13BA2546" w14:textId="2D00C939" w:rsidR="00366796" w:rsidRDefault="00134193">
      <w:pPr>
        <w:pStyle w:val="Inhopg2"/>
        <w:rPr>
          <w:rFonts w:asciiTheme="minorHAnsi" w:eastAsiaTheme="minorEastAsia" w:hAnsiTheme="minorHAnsi" w:cstheme="minorBidi"/>
          <w:snapToGrid/>
          <w:kern w:val="2"/>
          <w:sz w:val="24"/>
          <w:szCs w:val="24"/>
          <w:lang w:eastAsia="nl-NL"/>
          <w14:ligatures w14:val="standardContextual"/>
        </w:rPr>
      </w:pPr>
      <w:hyperlink w:anchor="_Toc156297917" w:history="1">
        <w:r w:rsidR="00366796" w:rsidRPr="00071A12">
          <w:rPr>
            <w:rStyle w:val="Hyperlink"/>
          </w:rPr>
          <w:t>1.3</w:t>
        </w:r>
        <w:r w:rsidR="00366796">
          <w:rPr>
            <w:rFonts w:asciiTheme="minorHAnsi" w:eastAsiaTheme="minorEastAsia" w:hAnsiTheme="minorHAnsi" w:cstheme="minorBidi"/>
            <w:snapToGrid/>
            <w:kern w:val="2"/>
            <w:sz w:val="24"/>
            <w:szCs w:val="24"/>
            <w:lang w:eastAsia="nl-NL"/>
            <w14:ligatures w14:val="standardContextual"/>
          </w:rPr>
          <w:tab/>
        </w:r>
        <w:r w:rsidR="00366796" w:rsidRPr="00071A12">
          <w:rPr>
            <w:rStyle w:val="Hyperlink"/>
          </w:rPr>
          <w:t>Proces &amp; vuistregels</w:t>
        </w:r>
        <w:r w:rsidR="00366796">
          <w:rPr>
            <w:webHidden/>
          </w:rPr>
          <w:tab/>
        </w:r>
        <w:r w:rsidR="00366796">
          <w:rPr>
            <w:webHidden/>
          </w:rPr>
          <w:fldChar w:fldCharType="begin"/>
        </w:r>
        <w:r w:rsidR="00366796">
          <w:rPr>
            <w:webHidden/>
          </w:rPr>
          <w:instrText xml:space="preserve"> PAGEREF _Toc156297917 \h </w:instrText>
        </w:r>
        <w:r w:rsidR="00366796">
          <w:rPr>
            <w:webHidden/>
          </w:rPr>
        </w:r>
        <w:r w:rsidR="00366796">
          <w:rPr>
            <w:webHidden/>
          </w:rPr>
          <w:fldChar w:fldCharType="separate"/>
        </w:r>
        <w:r w:rsidR="00171462">
          <w:rPr>
            <w:webHidden/>
          </w:rPr>
          <w:t>3</w:t>
        </w:r>
        <w:r w:rsidR="00366796">
          <w:rPr>
            <w:webHidden/>
          </w:rPr>
          <w:fldChar w:fldCharType="end"/>
        </w:r>
      </w:hyperlink>
    </w:p>
    <w:p w14:paraId="6734B815" w14:textId="7B9A6161" w:rsidR="00366796" w:rsidRDefault="00134193">
      <w:pPr>
        <w:pStyle w:val="Inhopg3"/>
        <w:rPr>
          <w:rFonts w:asciiTheme="minorHAnsi" w:eastAsiaTheme="minorEastAsia" w:hAnsiTheme="minorHAnsi" w:cstheme="minorBidi"/>
          <w:snapToGrid/>
          <w:kern w:val="2"/>
          <w:sz w:val="24"/>
          <w:szCs w:val="24"/>
          <w:lang w:eastAsia="nl-NL"/>
          <w14:ligatures w14:val="standardContextual"/>
        </w:rPr>
      </w:pPr>
      <w:hyperlink w:anchor="_Toc156297918" w:history="1">
        <w:r w:rsidR="00366796" w:rsidRPr="00071A12">
          <w:rPr>
            <w:rStyle w:val="Hyperlink"/>
          </w:rPr>
          <w:t>1.3.1</w:t>
        </w:r>
        <w:r w:rsidR="00366796">
          <w:rPr>
            <w:rFonts w:asciiTheme="minorHAnsi" w:eastAsiaTheme="minorEastAsia" w:hAnsiTheme="minorHAnsi" w:cstheme="minorBidi"/>
            <w:snapToGrid/>
            <w:kern w:val="2"/>
            <w:sz w:val="24"/>
            <w:szCs w:val="24"/>
            <w:lang w:eastAsia="nl-NL"/>
            <w14:ligatures w14:val="standardContextual"/>
          </w:rPr>
          <w:tab/>
        </w:r>
        <w:r w:rsidR="00366796" w:rsidRPr="00071A12">
          <w:rPr>
            <w:rStyle w:val="Hyperlink"/>
          </w:rPr>
          <w:t>Vooronderzoek</w:t>
        </w:r>
        <w:r w:rsidR="00366796">
          <w:rPr>
            <w:webHidden/>
          </w:rPr>
          <w:tab/>
        </w:r>
        <w:r w:rsidR="00366796">
          <w:rPr>
            <w:webHidden/>
          </w:rPr>
          <w:fldChar w:fldCharType="begin"/>
        </w:r>
        <w:r w:rsidR="00366796">
          <w:rPr>
            <w:webHidden/>
          </w:rPr>
          <w:instrText xml:space="preserve"> PAGEREF _Toc156297918 \h </w:instrText>
        </w:r>
        <w:r w:rsidR="00366796">
          <w:rPr>
            <w:webHidden/>
          </w:rPr>
        </w:r>
        <w:r w:rsidR="00366796">
          <w:rPr>
            <w:webHidden/>
          </w:rPr>
          <w:fldChar w:fldCharType="separate"/>
        </w:r>
        <w:r w:rsidR="00171462">
          <w:rPr>
            <w:webHidden/>
          </w:rPr>
          <w:t>4</w:t>
        </w:r>
        <w:r w:rsidR="00366796">
          <w:rPr>
            <w:webHidden/>
          </w:rPr>
          <w:fldChar w:fldCharType="end"/>
        </w:r>
      </w:hyperlink>
    </w:p>
    <w:p w14:paraId="6C86ECAC" w14:textId="6DC0C062" w:rsidR="00366796" w:rsidRDefault="00134193">
      <w:pPr>
        <w:pStyle w:val="Inhopg3"/>
        <w:rPr>
          <w:rFonts w:asciiTheme="minorHAnsi" w:eastAsiaTheme="minorEastAsia" w:hAnsiTheme="minorHAnsi" w:cstheme="minorBidi"/>
          <w:snapToGrid/>
          <w:kern w:val="2"/>
          <w:sz w:val="24"/>
          <w:szCs w:val="24"/>
          <w:lang w:eastAsia="nl-NL"/>
          <w14:ligatures w14:val="standardContextual"/>
        </w:rPr>
      </w:pPr>
      <w:hyperlink w:anchor="_Toc156297919" w:history="1">
        <w:r w:rsidR="00366796" w:rsidRPr="00071A12">
          <w:rPr>
            <w:rStyle w:val="Hyperlink"/>
          </w:rPr>
          <w:t>1.3.2</w:t>
        </w:r>
        <w:r w:rsidR="00366796">
          <w:rPr>
            <w:rFonts w:asciiTheme="minorHAnsi" w:eastAsiaTheme="minorEastAsia" w:hAnsiTheme="minorHAnsi" w:cstheme="minorBidi"/>
            <w:snapToGrid/>
            <w:kern w:val="2"/>
            <w:sz w:val="24"/>
            <w:szCs w:val="24"/>
            <w:lang w:eastAsia="nl-NL"/>
            <w14:ligatures w14:val="standardContextual"/>
          </w:rPr>
          <w:tab/>
        </w:r>
        <w:r w:rsidR="00366796" w:rsidRPr="00071A12">
          <w:rPr>
            <w:rStyle w:val="Hyperlink"/>
          </w:rPr>
          <w:t>Uitzetmeting en delimitatie</w:t>
        </w:r>
        <w:r w:rsidR="00366796">
          <w:rPr>
            <w:webHidden/>
          </w:rPr>
          <w:tab/>
        </w:r>
        <w:r w:rsidR="00366796">
          <w:rPr>
            <w:webHidden/>
          </w:rPr>
          <w:fldChar w:fldCharType="begin"/>
        </w:r>
        <w:r w:rsidR="00366796">
          <w:rPr>
            <w:webHidden/>
          </w:rPr>
          <w:instrText xml:space="preserve"> PAGEREF _Toc156297919 \h </w:instrText>
        </w:r>
        <w:r w:rsidR="00366796">
          <w:rPr>
            <w:webHidden/>
          </w:rPr>
        </w:r>
        <w:r w:rsidR="00366796">
          <w:rPr>
            <w:webHidden/>
          </w:rPr>
          <w:fldChar w:fldCharType="separate"/>
        </w:r>
        <w:r w:rsidR="00171462">
          <w:rPr>
            <w:webHidden/>
          </w:rPr>
          <w:t>5</w:t>
        </w:r>
        <w:r w:rsidR="00366796">
          <w:rPr>
            <w:webHidden/>
          </w:rPr>
          <w:fldChar w:fldCharType="end"/>
        </w:r>
      </w:hyperlink>
    </w:p>
    <w:p w14:paraId="0F3263AB" w14:textId="49091211" w:rsidR="00366796" w:rsidRDefault="00134193">
      <w:pPr>
        <w:pStyle w:val="Inhopg3"/>
        <w:rPr>
          <w:rFonts w:asciiTheme="minorHAnsi" w:eastAsiaTheme="minorEastAsia" w:hAnsiTheme="minorHAnsi" w:cstheme="minorBidi"/>
          <w:snapToGrid/>
          <w:kern w:val="2"/>
          <w:sz w:val="24"/>
          <w:szCs w:val="24"/>
          <w:lang w:eastAsia="nl-NL"/>
          <w14:ligatures w14:val="standardContextual"/>
        </w:rPr>
      </w:pPr>
      <w:hyperlink w:anchor="_Toc156297920" w:history="1">
        <w:r w:rsidR="00366796" w:rsidRPr="00071A12">
          <w:rPr>
            <w:rStyle w:val="Hyperlink"/>
          </w:rPr>
          <w:t>1.3.3</w:t>
        </w:r>
        <w:r w:rsidR="00366796">
          <w:rPr>
            <w:rFonts w:asciiTheme="minorHAnsi" w:eastAsiaTheme="minorEastAsia" w:hAnsiTheme="minorHAnsi" w:cstheme="minorBidi"/>
            <w:snapToGrid/>
            <w:kern w:val="2"/>
            <w:sz w:val="24"/>
            <w:szCs w:val="24"/>
            <w:lang w:eastAsia="nl-NL"/>
            <w14:ligatures w14:val="standardContextual"/>
          </w:rPr>
          <w:tab/>
        </w:r>
        <w:r w:rsidR="00366796" w:rsidRPr="00071A12">
          <w:rPr>
            <w:rStyle w:val="Hyperlink"/>
          </w:rPr>
          <w:t>Meting en berekening</w:t>
        </w:r>
        <w:r w:rsidR="00366796">
          <w:rPr>
            <w:webHidden/>
          </w:rPr>
          <w:tab/>
        </w:r>
        <w:r w:rsidR="00366796">
          <w:rPr>
            <w:webHidden/>
          </w:rPr>
          <w:fldChar w:fldCharType="begin"/>
        </w:r>
        <w:r w:rsidR="00366796">
          <w:rPr>
            <w:webHidden/>
          </w:rPr>
          <w:instrText xml:space="preserve"> PAGEREF _Toc156297920 \h </w:instrText>
        </w:r>
        <w:r w:rsidR="00366796">
          <w:rPr>
            <w:webHidden/>
          </w:rPr>
        </w:r>
        <w:r w:rsidR="00366796">
          <w:rPr>
            <w:webHidden/>
          </w:rPr>
          <w:fldChar w:fldCharType="separate"/>
        </w:r>
        <w:r w:rsidR="00171462">
          <w:rPr>
            <w:webHidden/>
          </w:rPr>
          <w:t>5</w:t>
        </w:r>
        <w:r w:rsidR="00366796">
          <w:rPr>
            <w:webHidden/>
          </w:rPr>
          <w:fldChar w:fldCharType="end"/>
        </w:r>
      </w:hyperlink>
    </w:p>
    <w:p w14:paraId="1B26613A" w14:textId="325AADCE" w:rsidR="00366796" w:rsidRDefault="00134193">
      <w:pPr>
        <w:pStyle w:val="Inhopg2"/>
        <w:rPr>
          <w:rFonts w:asciiTheme="minorHAnsi" w:eastAsiaTheme="minorEastAsia" w:hAnsiTheme="minorHAnsi" w:cstheme="minorBidi"/>
          <w:snapToGrid/>
          <w:kern w:val="2"/>
          <w:sz w:val="24"/>
          <w:szCs w:val="24"/>
          <w:lang w:eastAsia="nl-NL"/>
          <w14:ligatures w14:val="standardContextual"/>
        </w:rPr>
      </w:pPr>
      <w:hyperlink w:anchor="_Toc156297921" w:history="1">
        <w:r w:rsidR="00366796" w:rsidRPr="00071A12">
          <w:rPr>
            <w:rStyle w:val="Hyperlink"/>
          </w:rPr>
          <w:t>1.4</w:t>
        </w:r>
        <w:r w:rsidR="00366796">
          <w:rPr>
            <w:rFonts w:asciiTheme="minorHAnsi" w:eastAsiaTheme="minorEastAsia" w:hAnsiTheme="minorHAnsi" w:cstheme="minorBidi"/>
            <w:snapToGrid/>
            <w:kern w:val="2"/>
            <w:sz w:val="24"/>
            <w:szCs w:val="24"/>
            <w:lang w:eastAsia="nl-NL"/>
            <w14:ligatures w14:val="standardContextual"/>
          </w:rPr>
          <w:tab/>
        </w:r>
        <w:r w:rsidR="00366796" w:rsidRPr="00071A12">
          <w:rPr>
            <w:rStyle w:val="Hyperlink"/>
          </w:rPr>
          <w:t>Producten &amp; applicaties</w:t>
        </w:r>
        <w:r w:rsidR="00366796">
          <w:rPr>
            <w:webHidden/>
          </w:rPr>
          <w:tab/>
        </w:r>
        <w:r w:rsidR="00366796">
          <w:rPr>
            <w:webHidden/>
          </w:rPr>
          <w:fldChar w:fldCharType="begin"/>
        </w:r>
        <w:r w:rsidR="00366796">
          <w:rPr>
            <w:webHidden/>
          </w:rPr>
          <w:instrText xml:space="preserve"> PAGEREF _Toc156297921 \h </w:instrText>
        </w:r>
        <w:r w:rsidR="00366796">
          <w:rPr>
            <w:webHidden/>
          </w:rPr>
        </w:r>
        <w:r w:rsidR="00366796">
          <w:rPr>
            <w:webHidden/>
          </w:rPr>
          <w:fldChar w:fldCharType="separate"/>
        </w:r>
        <w:r w:rsidR="00171462">
          <w:rPr>
            <w:webHidden/>
          </w:rPr>
          <w:t>6</w:t>
        </w:r>
        <w:r w:rsidR="00366796">
          <w:rPr>
            <w:webHidden/>
          </w:rPr>
          <w:fldChar w:fldCharType="end"/>
        </w:r>
      </w:hyperlink>
    </w:p>
    <w:p w14:paraId="2A6CBA33" w14:textId="04D63070" w:rsidR="00366796" w:rsidRDefault="00134193">
      <w:pPr>
        <w:pStyle w:val="Inhopg1"/>
        <w:rPr>
          <w:rFonts w:asciiTheme="minorHAnsi" w:eastAsiaTheme="minorEastAsia" w:hAnsiTheme="minorHAnsi" w:cstheme="minorBidi"/>
          <w:b w:val="0"/>
          <w:bCs w:val="0"/>
          <w:snapToGrid/>
          <w:kern w:val="2"/>
          <w:sz w:val="24"/>
          <w:szCs w:val="24"/>
          <w:lang w:eastAsia="nl-NL"/>
          <w14:ligatures w14:val="standardContextual"/>
        </w:rPr>
      </w:pPr>
      <w:hyperlink w:anchor="_Toc156297922" w:history="1">
        <w:r w:rsidR="00366796" w:rsidRPr="00071A12">
          <w:rPr>
            <w:rStyle w:val="Hyperlink"/>
          </w:rPr>
          <w:t>2</w:t>
        </w:r>
        <w:r w:rsidR="00366796">
          <w:rPr>
            <w:rFonts w:asciiTheme="minorHAnsi" w:eastAsiaTheme="minorEastAsia" w:hAnsiTheme="minorHAnsi" w:cstheme="minorBidi"/>
            <w:b w:val="0"/>
            <w:bCs w:val="0"/>
            <w:snapToGrid/>
            <w:kern w:val="2"/>
            <w:sz w:val="24"/>
            <w:szCs w:val="24"/>
            <w:lang w:eastAsia="nl-NL"/>
            <w14:ligatures w14:val="standardContextual"/>
          </w:rPr>
          <w:tab/>
        </w:r>
        <w:r w:rsidR="00366796" w:rsidRPr="00071A12">
          <w:rPr>
            <w:rStyle w:val="Hyperlink"/>
          </w:rPr>
          <w:t>Aanwijs</w:t>
        </w:r>
        <w:r w:rsidR="00366796">
          <w:rPr>
            <w:webHidden/>
          </w:rPr>
          <w:tab/>
        </w:r>
        <w:r w:rsidR="00366796">
          <w:rPr>
            <w:webHidden/>
          </w:rPr>
          <w:fldChar w:fldCharType="begin"/>
        </w:r>
        <w:r w:rsidR="00366796">
          <w:rPr>
            <w:webHidden/>
          </w:rPr>
          <w:instrText xml:space="preserve"> PAGEREF _Toc156297922 \h </w:instrText>
        </w:r>
        <w:r w:rsidR="00366796">
          <w:rPr>
            <w:webHidden/>
          </w:rPr>
        </w:r>
        <w:r w:rsidR="00366796">
          <w:rPr>
            <w:webHidden/>
          </w:rPr>
          <w:fldChar w:fldCharType="separate"/>
        </w:r>
        <w:r w:rsidR="00171462">
          <w:rPr>
            <w:webHidden/>
          </w:rPr>
          <w:t>7</w:t>
        </w:r>
        <w:r w:rsidR="00366796">
          <w:rPr>
            <w:webHidden/>
          </w:rPr>
          <w:fldChar w:fldCharType="end"/>
        </w:r>
      </w:hyperlink>
    </w:p>
    <w:p w14:paraId="282FFEFC" w14:textId="13345447" w:rsidR="00366796" w:rsidRDefault="00134193">
      <w:pPr>
        <w:pStyle w:val="Inhopg2"/>
        <w:rPr>
          <w:rFonts w:asciiTheme="minorHAnsi" w:eastAsiaTheme="minorEastAsia" w:hAnsiTheme="minorHAnsi" w:cstheme="minorBidi"/>
          <w:snapToGrid/>
          <w:kern w:val="2"/>
          <w:sz w:val="24"/>
          <w:szCs w:val="24"/>
          <w:lang w:eastAsia="nl-NL"/>
          <w14:ligatures w14:val="standardContextual"/>
        </w:rPr>
      </w:pPr>
      <w:hyperlink w:anchor="_Toc156297923" w:history="1">
        <w:r w:rsidR="00366796" w:rsidRPr="00071A12">
          <w:rPr>
            <w:rStyle w:val="Hyperlink"/>
          </w:rPr>
          <w:t>2.1</w:t>
        </w:r>
        <w:r w:rsidR="00366796">
          <w:rPr>
            <w:rFonts w:asciiTheme="minorHAnsi" w:eastAsiaTheme="minorEastAsia" w:hAnsiTheme="minorHAnsi" w:cstheme="minorBidi"/>
            <w:snapToGrid/>
            <w:kern w:val="2"/>
            <w:sz w:val="24"/>
            <w:szCs w:val="24"/>
            <w:lang w:eastAsia="nl-NL"/>
            <w14:ligatures w14:val="standardContextual"/>
          </w:rPr>
          <w:tab/>
        </w:r>
        <w:r w:rsidR="00366796" w:rsidRPr="00071A12">
          <w:rPr>
            <w:rStyle w:val="Hyperlink"/>
          </w:rPr>
          <w:t>Doelstelling: wilsovereenstemming over grensomschrijving</w:t>
        </w:r>
        <w:r w:rsidR="00366796">
          <w:rPr>
            <w:webHidden/>
          </w:rPr>
          <w:tab/>
        </w:r>
        <w:r w:rsidR="00366796">
          <w:rPr>
            <w:webHidden/>
          </w:rPr>
          <w:fldChar w:fldCharType="begin"/>
        </w:r>
        <w:r w:rsidR="00366796">
          <w:rPr>
            <w:webHidden/>
          </w:rPr>
          <w:instrText xml:space="preserve"> PAGEREF _Toc156297923 \h </w:instrText>
        </w:r>
        <w:r w:rsidR="00366796">
          <w:rPr>
            <w:webHidden/>
          </w:rPr>
        </w:r>
        <w:r w:rsidR="00366796">
          <w:rPr>
            <w:webHidden/>
          </w:rPr>
          <w:fldChar w:fldCharType="separate"/>
        </w:r>
        <w:r w:rsidR="00171462">
          <w:rPr>
            <w:webHidden/>
          </w:rPr>
          <w:t>7</w:t>
        </w:r>
        <w:r w:rsidR="00366796">
          <w:rPr>
            <w:webHidden/>
          </w:rPr>
          <w:fldChar w:fldCharType="end"/>
        </w:r>
      </w:hyperlink>
    </w:p>
    <w:p w14:paraId="5455D5D3" w14:textId="4C47EFB8" w:rsidR="00366796" w:rsidRDefault="00134193">
      <w:pPr>
        <w:pStyle w:val="Inhopg2"/>
        <w:rPr>
          <w:rFonts w:asciiTheme="minorHAnsi" w:eastAsiaTheme="minorEastAsia" w:hAnsiTheme="minorHAnsi" w:cstheme="minorBidi"/>
          <w:snapToGrid/>
          <w:kern w:val="2"/>
          <w:sz w:val="24"/>
          <w:szCs w:val="24"/>
          <w:lang w:eastAsia="nl-NL"/>
          <w14:ligatures w14:val="standardContextual"/>
        </w:rPr>
      </w:pPr>
      <w:hyperlink w:anchor="_Toc156297924" w:history="1">
        <w:r w:rsidR="00366796" w:rsidRPr="00071A12">
          <w:rPr>
            <w:rStyle w:val="Hyperlink"/>
          </w:rPr>
          <w:t>2.2</w:t>
        </w:r>
        <w:r w:rsidR="00366796">
          <w:rPr>
            <w:rFonts w:asciiTheme="minorHAnsi" w:eastAsiaTheme="minorEastAsia" w:hAnsiTheme="minorHAnsi" w:cstheme="minorBidi"/>
            <w:snapToGrid/>
            <w:kern w:val="2"/>
            <w:sz w:val="24"/>
            <w:szCs w:val="24"/>
            <w:lang w:eastAsia="nl-NL"/>
            <w14:ligatures w14:val="standardContextual"/>
          </w:rPr>
          <w:tab/>
        </w:r>
        <w:r w:rsidR="00366796" w:rsidRPr="00071A12">
          <w:rPr>
            <w:rStyle w:val="Hyperlink"/>
          </w:rPr>
          <w:t>Kaders &amp; context</w:t>
        </w:r>
        <w:r w:rsidR="00366796">
          <w:rPr>
            <w:webHidden/>
          </w:rPr>
          <w:tab/>
        </w:r>
        <w:r w:rsidR="00366796">
          <w:rPr>
            <w:webHidden/>
          </w:rPr>
          <w:fldChar w:fldCharType="begin"/>
        </w:r>
        <w:r w:rsidR="00366796">
          <w:rPr>
            <w:webHidden/>
          </w:rPr>
          <w:instrText xml:space="preserve"> PAGEREF _Toc156297924 \h </w:instrText>
        </w:r>
        <w:r w:rsidR="00366796">
          <w:rPr>
            <w:webHidden/>
          </w:rPr>
        </w:r>
        <w:r w:rsidR="00366796">
          <w:rPr>
            <w:webHidden/>
          </w:rPr>
          <w:fldChar w:fldCharType="separate"/>
        </w:r>
        <w:r w:rsidR="00171462">
          <w:rPr>
            <w:webHidden/>
          </w:rPr>
          <w:t>7</w:t>
        </w:r>
        <w:r w:rsidR="00366796">
          <w:rPr>
            <w:webHidden/>
          </w:rPr>
          <w:fldChar w:fldCharType="end"/>
        </w:r>
      </w:hyperlink>
    </w:p>
    <w:p w14:paraId="7BF8D60B" w14:textId="4BAED885" w:rsidR="00366796" w:rsidRDefault="00134193">
      <w:pPr>
        <w:pStyle w:val="Inhopg2"/>
        <w:rPr>
          <w:rFonts w:asciiTheme="minorHAnsi" w:eastAsiaTheme="minorEastAsia" w:hAnsiTheme="minorHAnsi" w:cstheme="minorBidi"/>
          <w:snapToGrid/>
          <w:kern w:val="2"/>
          <w:sz w:val="24"/>
          <w:szCs w:val="24"/>
          <w:lang w:eastAsia="nl-NL"/>
          <w14:ligatures w14:val="standardContextual"/>
        </w:rPr>
      </w:pPr>
      <w:hyperlink w:anchor="_Toc156297925" w:history="1">
        <w:r w:rsidR="00366796" w:rsidRPr="00071A12">
          <w:rPr>
            <w:rStyle w:val="Hyperlink"/>
          </w:rPr>
          <w:t>2.3</w:t>
        </w:r>
        <w:r w:rsidR="00366796">
          <w:rPr>
            <w:rFonts w:asciiTheme="minorHAnsi" w:eastAsiaTheme="minorEastAsia" w:hAnsiTheme="minorHAnsi" w:cstheme="minorBidi"/>
            <w:snapToGrid/>
            <w:kern w:val="2"/>
            <w:sz w:val="24"/>
            <w:szCs w:val="24"/>
            <w:lang w:eastAsia="nl-NL"/>
            <w14:ligatures w14:val="standardContextual"/>
          </w:rPr>
          <w:tab/>
        </w:r>
        <w:r w:rsidR="00366796" w:rsidRPr="00071A12">
          <w:rPr>
            <w:rStyle w:val="Hyperlink"/>
          </w:rPr>
          <w:t>Proces &amp; vuistregels</w:t>
        </w:r>
        <w:r w:rsidR="00366796">
          <w:rPr>
            <w:webHidden/>
          </w:rPr>
          <w:tab/>
        </w:r>
        <w:r w:rsidR="00366796">
          <w:rPr>
            <w:webHidden/>
          </w:rPr>
          <w:fldChar w:fldCharType="begin"/>
        </w:r>
        <w:r w:rsidR="00366796">
          <w:rPr>
            <w:webHidden/>
          </w:rPr>
          <w:instrText xml:space="preserve"> PAGEREF _Toc156297925 \h </w:instrText>
        </w:r>
        <w:r w:rsidR="00366796">
          <w:rPr>
            <w:webHidden/>
          </w:rPr>
        </w:r>
        <w:r w:rsidR="00366796">
          <w:rPr>
            <w:webHidden/>
          </w:rPr>
          <w:fldChar w:fldCharType="separate"/>
        </w:r>
        <w:r w:rsidR="00171462">
          <w:rPr>
            <w:webHidden/>
          </w:rPr>
          <w:t>8</w:t>
        </w:r>
        <w:r w:rsidR="00366796">
          <w:rPr>
            <w:webHidden/>
          </w:rPr>
          <w:fldChar w:fldCharType="end"/>
        </w:r>
      </w:hyperlink>
    </w:p>
    <w:p w14:paraId="03065048" w14:textId="14384E66" w:rsidR="00451606" w:rsidRPr="00AA22DC" w:rsidRDefault="005C6A74">
      <w:pPr>
        <w:pStyle w:val="Koptekst"/>
        <w:tabs>
          <w:tab w:val="clear" w:pos="4536"/>
          <w:tab w:val="clear" w:pos="9072"/>
        </w:tabs>
      </w:pPr>
      <w:r>
        <w:rPr>
          <w:b/>
          <w:noProof/>
          <w:sz w:val="18"/>
        </w:rPr>
        <w:fldChar w:fldCharType="end"/>
      </w:r>
    </w:p>
    <w:p w14:paraId="244280BF" w14:textId="77777777" w:rsidR="00451606" w:rsidRPr="00AA22DC" w:rsidRDefault="00451606">
      <w:pPr>
        <w:pStyle w:val="Koptekst"/>
        <w:tabs>
          <w:tab w:val="clear" w:pos="4536"/>
          <w:tab w:val="clear" w:pos="9072"/>
        </w:tabs>
      </w:pPr>
    </w:p>
    <w:p w14:paraId="2651E7C6" w14:textId="77777777" w:rsidR="00451606" w:rsidRPr="00AA22DC" w:rsidRDefault="00451606">
      <w:pPr>
        <w:pStyle w:val="Koptekst"/>
        <w:tabs>
          <w:tab w:val="clear" w:pos="4536"/>
          <w:tab w:val="clear" w:pos="9072"/>
        </w:tabs>
        <w:sectPr w:rsidR="00451606" w:rsidRPr="00AA22DC" w:rsidSect="00330587">
          <w:footerReference w:type="default" r:id="rId16"/>
          <w:headerReference w:type="first" r:id="rId17"/>
          <w:pgSz w:w="11906" w:h="16838" w:code="9"/>
          <w:pgMar w:top="2948" w:right="1531" w:bottom="1985" w:left="2268" w:header="567" w:footer="431" w:gutter="0"/>
          <w:cols w:space="708"/>
        </w:sectPr>
      </w:pPr>
    </w:p>
    <w:p w14:paraId="3D3C6D59" w14:textId="77777777" w:rsidR="003A5ED3" w:rsidRDefault="003A5ED3" w:rsidP="003A5ED3">
      <w:pPr>
        <w:pStyle w:val="Kop1"/>
      </w:pPr>
      <w:bookmarkStart w:id="12" w:name="_Toc498316301"/>
      <w:bookmarkStart w:id="13" w:name="_Toc156292938"/>
      <w:bookmarkStart w:id="14" w:name="_Toc156297914"/>
      <w:bookmarkEnd w:id="12"/>
      <w:r>
        <w:lastRenderedPageBreak/>
        <w:t>Grensreconstructie</w:t>
      </w:r>
      <w:bookmarkEnd w:id="13"/>
      <w:bookmarkEnd w:id="14"/>
    </w:p>
    <w:p w14:paraId="523BC037" w14:textId="77777777" w:rsidR="003A5ED3" w:rsidRDefault="003A5ED3" w:rsidP="003A5ED3">
      <w:pPr>
        <w:pStyle w:val="Kop2"/>
      </w:pPr>
      <w:r>
        <w:t xml:space="preserve"> </w:t>
      </w:r>
      <w:bookmarkStart w:id="15" w:name="_Toc156292939"/>
      <w:bookmarkStart w:id="16" w:name="_Toc156297915"/>
      <w:r>
        <w:t>Doelstelling: ligging in terrein</w:t>
      </w:r>
      <w:bookmarkEnd w:id="15"/>
      <w:bookmarkEnd w:id="16"/>
    </w:p>
    <w:p w14:paraId="5949EE12" w14:textId="77777777" w:rsidR="003A5ED3" w:rsidRDefault="003A5ED3" w:rsidP="003A5ED3"/>
    <w:p w14:paraId="043F1E8E" w14:textId="77777777" w:rsidR="003A5ED3" w:rsidRDefault="003A5ED3" w:rsidP="003A5ED3">
      <w:pPr>
        <w:rPr>
          <w:lang w:val="nl"/>
        </w:rPr>
      </w:pPr>
      <w:r>
        <w:rPr>
          <w:lang w:val="nl"/>
        </w:rPr>
        <w:t>Reconstructie van de kadastrale grens betekent dat je de kadastrale grens, die bij zijn ontstaan met een hoge mate van waarschijnlijkheid overeenstemde met de toenmalige juridische grens, opnieuw laat zien. Omdat de ligging van de kadastrale grens wordt bepaald door de toenmalige aanwijs door de eigenaren aan weerszijden van een nieuwe grens, met andere woorden door de concretisering in het terrein van de wilsovereenstemming tussen buren bij het ontstaan van de grens, moeten we bij reconstructie van de kadastrale grens dus (vrijwel) altijd terug naar de situatie van dat moment in het verleden. Zo kunnen we de oorspronkelijke bedoeling van de aanwijzers uit het verleden doorgronden. Tussentijdse reconstructies hebben geen juridische waarde en kunnen daarom niet als enige informatiebron gebruikt worden. Om metingen met GPS direct in RD uit te kunnen zetten zijn absolute coördinaten nodig; deze zijn echter niet altijd te vinden. In veel gevallen kan wel een relatie met de omgeving gelegd worden en vormt dat de basis voor de reconstructie.</w:t>
      </w:r>
      <w:r w:rsidRPr="005D1CF3">
        <w:rPr>
          <w:lang w:val="nl"/>
        </w:rPr>
        <w:t xml:space="preserve"> </w:t>
      </w:r>
    </w:p>
    <w:p w14:paraId="429699A2" w14:textId="56748241" w:rsidR="003A5ED3" w:rsidRDefault="00497704" w:rsidP="003A5ED3">
      <w:pPr>
        <w:pStyle w:val="Kop2"/>
      </w:pPr>
      <w:bookmarkStart w:id="17" w:name="_Toc156292940"/>
      <w:bookmarkStart w:id="18" w:name="_Toc156297916"/>
      <w:r>
        <w:t>K</w:t>
      </w:r>
      <w:r w:rsidR="003A5ED3">
        <w:t>aders &amp; context</w:t>
      </w:r>
      <w:bookmarkEnd w:id="17"/>
      <w:bookmarkEnd w:id="18"/>
    </w:p>
    <w:p w14:paraId="2690A9B4" w14:textId="77777777" w:rsidR="003A5ED3" w:rsidRDefault="003A5ED3" w:rsidP="003A5ED3"/>
    <w:p w14:paraId="27D3C117" w14:textId="3262A1E9" w:rsidR="003A5ED3" w:rsidRDefault="003A5ED3" w:rsidP="003A5ED3">
      <w:pPr>
        <w:rPr>
          <w:lang w:val="nl"/>
        </w:rPr>
      </w:pPr>
      <w:r>
        <w:t>Reconstructie is officieel een informatieproduct, concreet bestaande uit</w:t>
      </w:r>
      <w:r w:rsidRPr="00B83A0D">
        <w:rPr>
          <w:rFonts w:cs="Arial"/>
          <w:szCs w:val="18"/>
        </w:rPr>
        <w:t xml:space="preserve"> </w:t>
      </w:r>
      <w:r>
        <w:rPr>
          <w:rFonts w:cs="Arial"/>
          <w:szCs w:val="18"/>
        </w:rPr>
        <w:t>h</w:t>
      </w:r>
      <w:r w:rsidRPr="00AB4E6F">
        <w:rPr>
          <w:rFonts w:cs="Arial"/>
          <w:szCs w:val="18"/>
        </w:rPr>
        <w:t xml:space="preserve">et aanwijzen van bestaande </w:t>
      </w:r>
      <w:r>
        <w:rPr>
          <w:rFonts w:cs="Arial"/>
          <w:szCs w:val="18"/>
        </w:rPr>
        <w:t xml:space="preserve">kadastrale </w:t>
      </w:r>
      <w:r w:rsidRPr="00AB4E6F">
        <w:rPr>
          <w:rFonts w:cs="Arial"/>
          <w:szCs w:val="18"/>
        </w:rPr>
        <w:t xml:space="preserve">grenzen </w:t>
      </w:r>
      <w:r>
        <w:rPr>
          <w:rFonts w:cs="Arial"/>
          <w:szCs w:val="18"/>
        </w:rPr>
        <w:t xml:space="preserve">door de landmeter </w:t>
      </w:r>
      <w:r w:rsidRPr="00AB4E6F">
        <w:rPr>
          <w:rFonts w:cs="Arial"/>
          <w:szCs w:val="18"/>
        </w:rPr>
        <w:t xml:space="preserve">aan </w:t>
      </w:r>
      <w:r>
        <w:rPr>
          <w:rFonts w:cs="Arial"/>
          <w:szCs w:val="18"/>
        </w:rPr>
        <w:t>belang</w:t>
      </w:r>
      <w:r w:rsidRPr="00AB4E6F">
        <w:rPr>
          <w:rFonts w:cs="Arial"/>
          <w:szCs w:val="18"/>
        </w:rPr>
        <w:t>hebbenden</w:t>
      </w:r>
      <w:r>
        <w:rPr>
          <w:rFonts w:cs="Arial"/>
          <w:szCs w:val="18"/>
        </w:rPr>
        <w:t xml:space="preserve"> in het terrein.</w:t>
      </w:r>
      <w:r w:rsidR="00DA0997">
        <w:rPr>
          <w:rFonts w:cs="Arial"/>
          <w:szCs w:val="18"/>
        </w:rPr>
        <w:t xml:space="preserve"> </w:t>
      </w:r>
      <w:r w:rsidRPr="00AB4E6F">
        <w:rPr>
          <w:rFonts w:cs="Arial"/>
          <w:szCs w:val="18"/>
        </w:rPr>
        <w:t xml:space="preserve">Veel voorkomende aanleidingen om </w:t>
      </w:r>
      <w:r>
        <w:rPr>
          <w:rFonts w:cs="Arial"/>
          <w:szCs w:val="18"/>
        </w:rPr>
        <w:t>een reconstructie</w:t>
      </w:r>
      <w:r w:rsidRPr="00AB4E6F">
        <w:rPr>
          <w:rFonts w:cs="Arial"/>
          <w:szCs w:val="18"/>
        </w:rPr>
        <w:t xml:space="preserve"> aan te vragen zijn (ver)bouw en onenigheid tussen buren. </w:t>
      </w:r>
      <w:r>
        <w:rPr>
          <w:lang w:val="nl"/>
        </w:rPr>
        <w:t>Wat kenmerkend is voor de huidige reconstructiepraktijk is dat er veel aan het vakmanschap van de Landmeter-Specialist-Grensreconstructie (LSG-er) wordt overgelaten. Ook de HTW geeft slechts enkele oplossingsrichtingen aan en geen strak kader langs welke lijnen een reconstructie uitgevoerd moet worden.</w:t>
      </w:r>
    </w:p>
    <w:p w14:paraId="01A3581D" w14:textId="29FED099" w:rsidR="003A5ED3" w:rsidRDefault="003A5ED3" w:rsidP="003A5ED3">
      <w:pPr>
        <w:pStyle w:val="Kop2"/>
      </w:pPr>
      <w:bookmarkStart w:id="19" w:name="_Toc156292941"/>
      <w:bookmarkStart w:id="20" w:name="_Toc156297917"/>
      <w:r w:rsidRPr="005D1CF3">
        <w:rPr>
          <w:noProof/>
          <w:lang w:val="en-US" w:eastAsia="nl-NL"/>
        </w:rPr>
        <w:drawing>
          <wp:anchor distT="0" distB="0" distL="114300" distR="114300" simplePos="0" relativeHeight="251659264" behindDoc="0" locked="0" layoutInCell="1" allowOverlap="1" wp14:anchorId="37727BD6" wp14:editId="3E059077">
            <wp:simplePos x="0" y="0"/>
            <wp:positionH relativeFrom="column">
              <wp:posOffset>4620260</wp:posOffset>
            </wp:positionH>
            <wp:positionV relativeFrom="paragraph">
              <wp:posOffset>635</wp:posOffset>
            </wp:positionV>
            <wp:extent cx="1058545" cy="2371090"/>
            <wp:effectExtent l="0" t="0" r="8255" b="0"/>
            <wp:wrapSquare wrapText="bothSides"/>
            <wp:docPr id="5344" name="Picture 5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58545" cy="2371090"/>
                    </a:xfrm>
                    <a:prstGeom prst="rect">
                      <a:avLst/>
                    </a:prstGeom>
                    <a:noFill/>
                  </pic:spPr>
                </pic:pic>
              </a:graphicData>
            </a:graphic>
            <wp14:sizeRelH relativeFrom="margin">
              <wp14:pctWidth>0</wp14:pctWidth>
            </wp14:sizeRelH>
            <wp14:sizeRelV relativeFrom="margin">
              <wp14:pctHeight>0</wp14:pctHeight>
            </wp14:sizeRelV>
          </wp:anchor>
        </w:drawing>
      </w:r>
      <w:r w:rsidR="00DA0997">
        <w:t>P</w:t>
      </w:r>
      <w:r>
        <w:t>roces &amp; vuistregels</w:t>
      </w:r>
      <w:bookmarkEnd w:id="19"/>
      <w:bookmarkEnd w:id="20"/>
    </w:p>
    <w:p w14:paraId="72781252" w14:textId="77777777" w:rsidR="003A5ED3" w:rsidRDefault="003A5ED3" w:rsidP="003A5ED3"/>
    <w:p w14:paraId="0363C011" w14:textId="77777777" w:rsidR="003A5ED3" w:rsidRDefault="003A5ED3" w:rsidP="003A5ED3">
      <w:r>
        <w:t xml:space="preserve">In figuur 11 is het proces in hoofdlijnen weergegeven. </w:t>
      </w:r>
    </w:p>
    <w:p w14:paraId="3FCE0A58" w14:textId="77777777" w:rsidR="003A5ED3" w:rsidRDefault="003A5ED3" w:rsidP="003A5ED3"/>
    <w:p w14:paraId="5E6F96AD" w14:textId="77777777" w:rsidR="003A5ED3" w:rsidRDefault="003A5ED3" w:rsidP="003A5ED3">
      <w:pPr>
        <w:ind w:left="708" w:firstLine="708"/>
        <w:rPr>
          <w:lang w:val="nl"/>
        </w:rPr>
      </w:pPr>
      <w:r>
        <w:rPr>
          <w:i/>
        </w:rPr>
        <w:t xml:space="preserve">        </w:t>
      </w:r>
      <w:r>
        <w:rPr>
          <w:i/>
        </w:rPr>
        <w:tab/>
      </w:r>
      <w:r>
        <w:rPr>
          <w:i/>
        </w:rPr>
        <w:tab/>
      </w:r>
      <w:r>
        <w:rPr>
          <w:i/>
        </w:rPr>
        <w:tab/>
      </w:r>
      <w:r>
        <w:rPr>
          <w:i/>
        </w:rPr>
        <w:tab/>
        <w:t xml:space="preserve">  Figuur 11: proces in hoofdlijnen</w:t>
      </w:r>
    </w:p>
    <w:p w14:paraId="79F45A56" w14:textId="13F98831" w:rsidR="00080587" w:rsidRDefault="00080587">
      <w:pPr>
        <w:spacing w:line="240" w:lineRule="auto"/>
      </w:pPr>
      <w:r>
        <w:br w:type="page"/>
      </w:r>
    </w:p>
    <w:p w14:paraId="2E3AA03C" w14:textId="1E72CAC8" w:rsidR="003A5ED3" w:rsidRDefault="00080587" w:rsidP="003A5ED3">
      <w:pPr>
        <w:pStyle w:val="Kop3"/>
        <w:tabs>
          <w:tab w:val="num" w:pos="822"/>
        </w:tabs>
        <w:ind w:hanging="964"/>
      </w:pPr>
      <w:bookmarkStart w:id="21" w:name="_Toc476223601"/>
      <w:bookmarkStart w:id="22" w:name="_Toc156292942"/>
      <w:bookmarkStart w:id="23" w:name="_Toc156297918"/>
      <w:r>
        <w:lastRenderedPageBreak/>
        <w:t>V</w:t>
      </w:r>
      <w:r w:rsidR="003A5ED3">
        <w:t>ooronderzoek</w:t>
      </w:r>
      <w:bookmarkEnd w:id="21"/>
      <w:bookmarkEnd w:id="22"/>
      <w:bookmarkEnd w:id="23"/>
    </w:p>
    <w:p w14:paraId="1A21F58A" w14:textId="77777777" w:rsidR="003A5ED3" w:rsidRPr="00544239" w:rsidRDefault="003A5ED3" w:rsidP="003A5ED3">
      <w:pPr>
        <w:rPr>
          <w:lang w:val="nl"/>
        </w:rPr>
      </w:pPr>
    </w:p>
    <w:p w14:paraId="23D57D83" w14:textId="1999ADAE" w:rsidR="003A5ED3" w:rsidRDefault="003A5ED3" w:rsidP="003A5ED3">
      <w:pPr>
        <w:rPr>
          <w:rFonts w:cs="Arial"/>
          <w:szCs w:val="18"/>
        </w:rPr>
      </w:pPr>
      <w:r>
        <w:rPr>
          <w:noProof/>
          <w:lang w:val="en-US" w:eastAsia="nl-NL"/>
        </w:rPr>
        <w:drawing>
          <wp:anchor distT="0" distB="0" distL="114300" distR="114300" simplePos="0" relativeHeight="251660288" behindDoc="0" locked="0" layoutInCell="1" allowOverlap="1" wp14:anchorId="76840942" wp14:editId="4264159F">
            <wp:simplePos x="0" y="0"/>
            <wp:positionH relativeFrom="column">
              <wp:posOffset>2743200</wp:posOffset>
            </wp:positionH>
            <wp:positionV relativeFrom="paragraph">
              <wp:posOffset>330200</wp:posOffset>
            </wp:positionV>
            <wp:extent cx="2634615" cy="1697355"/>
            <wp:effectExtent l="0" t="0" r="6985" b="4445"/>
            <wp:wrapSquare wrapText="bothSides"/>
            <wp:docPr id="5529" name="Picture 5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34615" cy="1697355"/>
                    </a:xfrm>
                    <a:prstGeom prst="rect">
                      <a:avLst/>
                    </a:prstGeom>
                    <a:noFill/>
                  </pic:spPr>
                </pic:pic>
              </a:graphicData>
            </a:graphic>
            <wp14:sizeRelH relativeFrom="margin">
              <wp14:pctWidth>0</wp14:pctWidth>
            </wp14:sizeRelH>
            <wp14:sizeRelV relativeFrom="margin">
              <wp14:pctHeight>0</wp14:pctHeight>
            </wp14:sizeRelV>
          </wp:anchor>
        </w:drawing>
      </w:r>
      <w:r w:rsidRPr="008373A2">
        <w:rPr>
          <w:rFonts w:cs="Arial"/>
          <w:szCs w:val="18"/>
        </w:rPr>
        <w:t>De voorbereiding bestaat uit een archiefonderzoek naar de informatie die er over de</w:t>
      </w:r>
      <w:r>
        <w:rPr>
          <w:rFonts w:cs="Arial"/>
          <w:szCs w:val="18"/>
        </w:rPr>
        <w:t xml:space="preserve"> te reconstrueren</w:t>
      </w:r>
      <w:r w:rsidRPr="008373A2">
        <w:rPr>
          <w:rFonts w:cs="Arial"/>
          <w:szCs w:val="18"/>
        </w:rPr>
        <w:t xml:space="preserve"> grens te vinden is. Uit de informatie blijkt hoe complex en dus </w:t>
      </w:r>
      <w:r>
        <w:rPr>
          <w:rFonts w:cs="Arial"/>
          <w:szCs w:val="18"/>
        </w:rPr>
        <w:t xml:space="preserve">hoe </w:t>
      </w:r>
      <w:r w:rsidRPr="008373A2">
        <w:rPr>
          <w:rFonts w:cs="Arial"/>
          <w:szCs w:val="18"/>
        </w:rPr>
        <w:t xml:space="preserve">tijdrovend de </w:t>
      </w:r>
      <w:r>
        <w:rPr>
          <w:rFonts w:cs="Arial"/>
          <w:szCs w:val="18"/>
        </w:rPr>
        <w:t>reconstructie</w:t>
      </w:r>
      <w:r w:rsidRPr="008373A2">
        <w:rPr>
          <w:rFonts w:cs="Arial"/>
          <w:szCs w:val="18"/>
        </w:rPr>
        <w:t xml:space="preserve"> kan gaan worden. Informatiebronnen kunnen zijn ontstaans- </w:t>
      </w:r>
      <w:r>
        <w:rPr>
          <w:rFonts w:cs="Arial"/>
          <w:szCs w:val="18"/>
        </w:rPr>
        <w:t>en</w:t>
      </w:r>
      <w:r w:rsidRPr="008373A2">
        <w:rPr>
          <w:rFonts w:cs="Arial"/>
          <w:szCs w:val="18"/>
        </w:rPr>
        <w:t xml:space="preserve"> reconstructieveldwerken</w:t>
      </w:r>
      <w:r>
        <w:rPr>
          <w:rFonts w:cs="Arial"/>
          <w:szCs w:val="18"/>
        </w:rPr>
        <w:t>. S</w:t>
      </w:r>
      <w:r w:rsidRPr="008373A2">
        <w:rPr>
          <w:rFonts w:cs="Arial"/>
          <w:szCs w:val="18"/>
        </w:rPr>
        <w:t>oms ontbreken deze (zoals bij minuutgrenzen)</w:t>
      </w:r>
      <w:r>
        <w:rPr>
          <w:rFonts w:cs="Arial"/>
          <w:szCs w:val="18"/>
        </w:rPr>
        <w:t xml:space="preserve"> en is de kadastrale kaart de enige bron</w:t>
      </w:r>
      <w:r w:rsidRPr="008373A2">
        <w:rPr>
          <w:rFonts w:cs="Arial"/>
          <w:szCs w:val="18"/>
        </w:rPr>
        <w:t>.</w:t>
      </w:r>
      <w:r>
        <w:rPr>
          <w:rFonts w:cs="Arial"/>
          <w:szCs w:val="18"/>
        </w:rPr>
        <w:t xml:space="preserve"> In beginsel is het ontstaansveldwerk leidend, behalve bij een </w:t>
      </w:r>
      <w:r w:rsidR="00A56148">
        <w:rPr>
          <w:rFonts w:cs="Arial"/>
          <w:szCs w:val="18"/>
        </w:rPr>
        <w:t>officieel</w:t>
      </w:r>
      <w:r>
        <w:rPr>
          <w:rFonts w:cs="Arial"/>
          <w:szCs w:val="18"/>
        </w:rPr>
        <w:t xml:space="preserve"> hermetingsveldwerk.</w:t>
      </w:r>
    </w:p>
    <w:p w14:paraId="503CBDEA" w14:textId="77777777" w:rsidR="003A5ED3" w:rsidRDefault="003A5ED3" w:rsidP="003A5ED3">
      <w:pPr>
        <w:rPr>
          <w:rFonts w:cs="Arial"/>
          <w:szCs w:val="18"/>
        </w:rPr>
      </w:pPr>
      <w:r w:rsidRPr="008373A2">
        <w:rPr>
          <w:rFonts w:cs="Arial"/>
          <w:szCs w:val="18"/>
        </w:rPr>
        <w:t xml:space="preserve">  </w:t>
      </w:r>
    </w:p>
    <w:p w14:paraId="454EA41B" w14:textId="77777777" w:rsidR="003A5ED3" w:rsidRDefault="003A5ED3" w:rsidP="003A5ED3">
      <w:pPr>
        <w:ind w:left="4248" w:firstLine="708"/>
        <w:rPr>
          <w:lang w:val="nl"/>
        </w:rPr>
      </w:pPr>
      <w:r>
        <w:rPr>
          <w:i/>
        </w:rPr>
        <w:t xml:space="preserve">        Figuur 12: reconstructie oude grens</w:t>
      </w:r>
    </w:p>
    <w:p w14:paraId="74FA8170" w14:textId="77777777" w:rsidR="003A5ED3" w:rsidRDefault="003A5ED3" w:rsidP="003A5ED3">
      <w:pPr>
        <w:rPr>
          <w:rFonts w:cs="Arial"/>
          <w:b/>
          <w:szCs w:val="18"/>
        </w:rPr>
      </w:pPr>
    </w:p>
    <w:p w14:paraId="49449987" w14:textId="77777777" w:rsidR="003A5ED3" w:rsidRPr="008373A2" w:rsidRDefault="003A5ED3" w:rsidP="003A5ED3">
      <w:pPr>
        <w:rPr>
          <w:rFonts w:cs="Arial"/>
          <w:b/>
          <w:szCs w:val="18"/>
        </w:rPr>
      </w:pPr>
      <w:r w:rsidRPr="008373A2">
        <w:rPr>
          <w:rFonts w:cs="Arial"/>
          <w:b/>
          <w:szCs w:val="18"/>
        </w:rPr>
        <w:t>Terugvinden afpalende (terrein) kenmerken</w:t>
      </w:r>
    </w:p>
    <w:p w14:paraId="67C2A2FD" w14:textId="5464D056" w:rsidR="003A5ED3" w:rsidRPr="008373A2" w:rsidRDefault="003A5ED3" w:rsidP="003A5ED3">
      <w:pPr>
        <w:rPr>
          <w:szCs w:val="18"/>
        </w:rPr>
      </w:pPr>
      <w:r w:rsidRPr="008373A2">
        <w:rPr>
          <w:szCs w:val="18"/>
        </w:rPr>
        <w:t>Een LSG</w:t>
      </w:r>
      <w:r>
        <w:rPr>
          <w:szCs w:val="18"/>
        </w:rPr>
        <w:t>-</w:t>
      </w:r>
      <w:r w:rsidRPr="008373A2">
        <w:rPr>
          <w:szCs w:val="18"/>
        </w:rPr>
        <w:t xml:space="preserve">er </w:t>
      </w:r>
      <w:r>
        <w:rPr>
          <w:szCs w:val="18"/>
        </w:rPr>
        <w:t xml:space="preserve">begint met </w:t>
      </w:r>
      <w:r w:rsidRPr="008373A2">
        <w:rPr>
          <w:szCs w:val="18"/>
        </w:rPr>
        <w:t>de vraag of met een beperkte voorbereiding de grens eenvoudig uitgezet kan worden in de hoop afpalende kenmerken terug te vinden. Daarmee kan een uitgebreide voorbereiding worden voorkomen</w:t>
      </w:r>
      <w:r>
        <w:rPr>
          <w:szCs w:val="18"/>
        </w:rPr>
        <w:t xml:space="preserve">, </w:t>
      </w:r>
      <w:r w:rsidRPr="008373A2">
        <w:rPr>
          <w:szCs w:val="18"/>
        </w:rPr>
        <w:t xml:space="preserve">maar loop je het risico alsnog uitgebreider onderzoek te moeten doen als er geen kenmerken te vinden zijn en het terrein </w:t>
      </w:r>
      <w:r>
        <w:rPr>
          <w:szCs w:val="18"/>
        </w:rPr>
        <w:t>voor een tweede keer bezocht moet worden</w:t>
      </w:r>
      <w:r w:rsidRPr="008373A2">
        <w:rPr>
          <w:szCs w:val="18"/>
        </w:rPr>
        <w:t xml:space="preserve">. </w:t>
      </w:r>
      <w:r>
        <w:rPr>
          <w:szCs w:val="18"/>
        </w:rPr>
        <w:t>H</w:t>
      </w:r>
      <w:r w:rsidRPr="008373A2">
        <w:rPr>
          <w:szCs w:val="18"/>
        </w:rPr>
        <w:t xml:space="preserve">et terugvinden van kenmerken onder de grond </w:t>
      </w:r>
      <w:r>
        <w:rPr>
          <w:szCs w:val="18"/>
        </w:rPr>
        <w:t xml:space="preserve">is een sterk </w:t>
      </w:r>
      <w:r w:rsidRPr="008373A2">
        <w:rPr>
          <w:szCs w:val="18"/>
        </w:rPr>
        <w:t xml:space="preserve">bewijs, het </w:t>
      </w:r>
      <w:r w:rsidR="00CA64F3">
        <w:rPr>
          <w:szCs w:val="18"/>
        </w:rPr>
        <w:t>blijft</w:t>
      </w:r>
      <w:r>
        <w:rPr>
          <w:szCs w:val="18"/>
        </w:rPr>
        <w:t xml:space="preserve"> </w:t>
      </w:r>
      <w:r w:rsidRPr="008373A2">
        <w:rPr>
          <w:szCs w:val="18"/>
        </w:rPr>
        <w:t>echter noodzakelijk daarnaast ook reconstructie o</w:t>
      </w:r>
      <w:r>
        <w:rPr>
          <w:szCs w:val="18"/>
        </w:rPr>
        <w:t xml:space="preserve">p </w:t>
      </w:r>
      <w:r w:rsidRPr="008373A2">
        <w:rPr>
          <w:szCs w:val="18"/>
        </w:rPr>
        <w:t>b</w:t>
      </w:r>
      <w:r>
        <w:rPr>
          <w:szCs w:val="18"/>
        </w:rPr>
        <w:t xml:space="preserve">asis </w:t>
      </w:r>
      <w:r w:rsidRPr="008373A2">
        <w:rPr>
          <w:szCs w:val="18"/>
        </w:rPr>
        <w:t>v</w:t>
      </w:r>
      <w:r>
        <w:rPr>
          <w:szCs w:val="18"/>
        </w:rPr>
        <w:t>an</w:t>
      </w:r>
      <w:r w:rsidRPr="008373A2">
        <w:rPr>
          <w:szCs w:val="18"/>
        </w:rPr>
        <w:t xml:space="preserve"> metingen uit te voeren </w:t>
      </w:r>
      <w:r>
        <w:rPr>
          <w:szCs w:val="18"/>
        </w:rPr>
        <w:t xml:space="preserve">omdat er </w:t>
      </w:r>
      <w:r w:rsidRPr="008373A2">
        <w:rPr>
          <w:szCs w:val="18"/>
        </w:rPr>
        <w:t>anders geen betrouwbaarheid</w:t>
      </w:r>
      <w:r>
        <w:rPr>
          <w:szCs w:val="18"/>
        </w:rPr>
        <w:t xml:space="preserve"> is</w:t>
      </w:r>
      <w:r w:rsidRPr="008373A2">
        <w:rPr>
          <w:szCs w:val="18"/>
        </w:rPr>
        <w:t>!</w:t>
      </w:r>
    </w:p>
    <w:p w14:paraId="30F3A0AC" w14:textId="77777777" w:rsidR="003A5ED3" w:rsidRPr="008373A2" w:rsidRDefault="003A5ED3" w:rsidP="003A5ED3">
      <w:pPr>
        <w:rPr>
          <w:rFonts w:cs="Arial"/>
          <w:szCs w:val="18"/>
        </w:rPr>
      </w:pPr>
    </w:p>
    <w:p w14:paraId="0D67BB62" w14:textId="77777777" w:rsidR="003A5ED3" w:rsidRPr="008373A2" w:rsidRDefault="003A5ED3" w:rsidP="003A5ED3">
      <w:pPr>
        <w:rPr>
          <w:rFonts w:cs="Arial"/>
          <w:szCs w:val="18"/>
        </w:rPr>
      </w:pPr>
      <w:r w:rsidRPr="008373A2">
        <w:rPr>
          <w:rFonts w:cs="Arial"/>
          <w:szCs w:val="18"/>
        </w:rPr>
        <w:t xml:space="preserve">Het doel van de voorbereiding is uitzetinformatie te verzamelen, analoog (handige maten) of digitaal (uitzetbestanden tachymeter en/of GPS). Er is een grote verscheidenheid </w:t>
      </w:r>
      <w:r>
        <w:rPr>
          <w:rFonts w:cs="Arial"/>
          <w:szCs w:val="18"/>
        </w:rPr>
        <w:t>aan</w:t>
      </w:r>
      <w:r w:rsidRPr="008373A2">
        <w:rPr>
          <w:rFonts w:cs="Arial"/>
          <w:szCs w:val="18"/>
        </w:rPr>
        <w:t xml:space="preserve"> bronnen: coördinaatbestanden (eventueel via OCR om te zetten!) met begeleidend relaas, ouderwetse veldwerken met meetlijnenverband of situaties waar geen andere info is dan de kadastrale kaart en hele oude kaarten. </w:t>
      </w:r>
    </w:p>
    <w:p w14:paraId="5F8C4A5C" w14:textId="77777777" w:rsidR="003A5ED3" w:rsidRPr="008373A2" w:rsidRDefault="003A5ED3" w:rsidP="003A5ED3">
      <w:pPr>
        <w:rPr>
          <w:rFonts w:cs="Arial"/>
          <w:szCs w:val="18"/>
        </w:rPr>
      </w:pPr>
    </w:p>
    <w:p w14:paraId="240D8843" w14:textId="77777777" w:rsidR="003A5ED3" w:rsidRPr="00C130C6" w:rsidRDefault="003A5ED3" w:rsidP="003A5ED3">
      <w:pPr>
        <w:rPr>
          <w:rFonts w:cs="Arial"/>
          <w:b/>
          <w:szCs w:val="18"/>
        </w:rPr>
      </w:pPr>
      <w:r w:rsidRPr="00C130C6">
        <w:rPr>
          <w:rFonts w:cs="Arial"/>
          <w:b/>
          <w:szCs w:val="18"/>
        </w:rPr>
        <w:t>Zelfstandige kartering</w:t>
      </w:r>
      <w:r>
        <w:rPr>
          <w:rFonts w:cs="Arial"/>
          <w:b/>
          <w:szCs w:val="18"/>
        </w:rPr>
        <w:t xml:space="preserve"> of herberekening</w:t>
      </w:r>
    </w:p>
    <w:p w14:paraId="363127D7" w14:textId="77777777" w:rsidR="003A5ED3" w:rsidRPr="008373A2" w:rsidRDefault="003A5ED3" w:rsidP="003A5ED3">
      <w:pPr>
        <w:rPr>
          <w:rFonts w:cs="Arial"/>
          <w:szCs w:val="18"/>
        </w:rPr>
      </w:pPr>
      <w:r w:rsidRPr="008373A2">
        <w:rPr>
          <w:rFonts w:cs="Arial"/>
          <w:szCs w:val="18"/>
        </w:rPr>
        <w:t xml:space="preserve">Het omzetten van maten uit oudere veldwerken naar een digitaal kaartje wordt intern </w:t>
      </w:r>
      <w:r w:rsidRPr="008373A2">
        <w:rPr>
          <w:rFonts w:cs="Arial"/>
          <w:b/>
          <w:i/>
          <w:szCs w:val="18"/>
        </w:rPr>
        <w:t>zelfstandige kartering</w:t>
      </w:r>
      <w:r w:rsidRPr="008373A2">
        <w:rPr>
          <w:rFonts w:cs="Arial"/>
          <w:szCs w:val="18"/>
        </w:rPr>
        <w:t xml:space="preserve"> genoemd. De kartering heeft vroeger plaatsgevonden in de vorm van een analoge kartering met steekpasser en transversaalschaal, waarbij </w:t>
      </w:r>
      <w:r>
        <w:rPr>
          <w:rFonts w:cs="Arial"/>
          <w:szCs w:val="18"/>
        </w:rPr>
        <w:t xml:space="preserve">meestal </w:t>
      </w:r>
      <w:r w:rsidRPr="008373A2">
        <w:rPr>
          <w:rFonts w:cs="Arial"/>
          <w:szCs w:val="18"/>
        </w:rPr>
        <w:t>GEEN coördinaatberekening plaatsvond. De redenering was wat je kan tekenen kan je ook berekenen en omgekeerd</w:t>
      </w:r>
      <w:r>
        <w:rPr>
          <w:rFonts w:cs="Arial"/>
          <w:szCs w:val="18"/>
        </w:rPr>
        <w:t>.</w:t>
      </w:r>
    </w:p>
    <w:p w14:paraId="16D2311C" w14:textId="77777777" w:rsidR="003A5ED3" w:rsidRPr="008373A2" w:rsidRDefault="003A5ED3" w:rsidP="003A5ED3">
      <w:pPr>
        <w:tabs>
          <w:tab w:val="left" w:pos="4905"/>
        </w:tabs>
        <w:rPr>
          <w:rFonts w:cs="Arial"/>
          <w:b/>
          <w:szCs w:val="18"/>
        </w:rPr>
      </w:pPr>
    </w:p>
    <w:p w14:paraId="1AFDB629" w14:textId="2A95021E" w:rsidR="003A5ED3" w:rsidRPr="008373A2" w:rsidRDefault="003A5ED3" w:rsidP="003A5ED3">
      <w:pPr>
        <w:tabs>
          <w:tab w:val="left" w:pos="4905"/>
        </w:tabs>
        <w:rPr>
          <w:rFonts w:cs="Arial"/>
          <w:szCs w:val="18"/>
        </w:rPr>
      </w:pPr>
      <w:r>
        <w:rPr>
          <w:rFonts w:cs="Arial"/>
          <w:szCs w:val="18"/>
        </w:rPr>
        <w:t xml:space="preserve">Bij de voorbereiding kan voor complexe situaties een </w:t>
      </w:r>
      <w:r w:rsidRPr="008373A2">
        <w:rPr>
          <w:rFonts w:cs="Arial"/>
          <w:szCs w:val="18"/>
        </w:rPr>
        <w:t xml:space="preserve">zelfstandige kartering </w:t>
      </w:r>
      <w:r>
        <w:rPr>
          <w:rFonts w:cs="Arial"/>
          <w:szCs w:val="18"/>
        </w:rPr>
        <w:t>of herberekening nodig zijn. Zelfstandige karteringen kunnen met de module KPV herkarteren gemaakt worden. Herberekeningen worden in MOVE</w:t>
      </w:r>
      <w:r w:rsidR="005D6503">
        <w:rPr>
          <w:rFonts w:cs="Arial"/>
          <w:szCs w:val="18"/>
        </w:rPr>
        <w:t>3</w:t>
      </w:r>
      <w:r w:rsidR="00147366">
        <w:rPr>
          <w:rFonts w:cs="Arial"/>
          <w:szCs w:val="18"/>
        </w:rPr>
        <w:t xml:space="preserve"> of in</w:t>
      </w:r>
      <w:r w:rsidR="00713821">
        <w:rPr>
          <w:rFonts w:cs="Arial"/>
          <w:szCs w:val="18"/>
        </w:rPr>
        <w:t xml:space="preserve"> </w:t>
      </w:r>
      <w:r>
        <w:rPr>
          <w:rFonts w:cs="Arial"/>
          <w:szCs w:val="18"/>
        </w:rPr>
        <w:t xml:space="preserve">veldboek gedaan. Gebruik van </w:t>
      </w:r>
      <w:r w:rsidRPr="008373A2">
        <w:rPr>
          <w:rFonts w:cs="Arial"/>
          <w:szCs w:val="18"/>
        </w:rPr>
        <w:t>MOVE</w:t>
      </w:r>
      <w:r w:rsidR="00F17EFB">
        <w:rPr>
          <w:rFonts w:cs="Arial"/>
          <w:szCs w:val="18"/>
        </w:rPr>
        <w:t>3</w:t>
      </w:r>
      <w:r w:rsidRPr="008373A2">
        <w:rPr>
          <w:rFonts w:cs="Arial"/>
          <w:szCs w:val="18"/>
        </w:rPr>
        <w:t xml:space="preserve"> heeft </w:t>
      </w:r>
      <w:r>
        <w:rPr>
          <w:rFonts w:cs="Arial"/>
          <w:szCs w:val="18"/>
        </w:rPr>
        <w:t>daarbij het</w:t>
      </w:r>
      <w:r w:rsidRPr="008373A2">
        <w:rPr>
          <w:rFonts w:cs="Arial"/>
          <w:szCs w:val="18"/>
        </w:rPr>
        <w:t xml:space="preserve"> voordeel dat er controle van de geometrische kwaliteit plaatsvindt, waarbij de semi-automatische </w:t>
      </w:r>
      <w:r w:rsidRPr="008373A2">
        <w:rPr>
          <w:rFonts w:cs="Arial"/>
          <w:szCs w:val="18"/>
        </w:rPr>
        <w:lastRenderedPageBreak/>
        <w:t xml:space="preserve">foutdetectie veel tijdverlies kan voorkomen en er bovendien een uitspraak over de kwaliteit van de reconstructie gedaan kan worden. </w:t>
      </w:r>
    </w:p>
    <w:p w14:paraId="1241FC4B" w14:textId="77777777" w:rsidR="003A5ED3" w:rsidRDefault="003A5ED3" w:rsidP="003A5ED3"/>
    <w:p w14:paraId="087881F8" w14:textId="77777777" w:rsidR="003A5ED3" w:rsidRPr="00544239" w:rsidRDefault="003A5ED3" w:rsidP="003A5ED3">
      <w:pPr>
        <w:pStyle w:val="Standard"/>
        <w:rPr>
          <w:rFonts w:ascii="Arial" w:hAnsi="Arial" w:cs="Arial"/>
          <w:sz w:val="18"/>
          <w:szCs w:val="18"/>
        </w:rPr>
      </w:pPr>
    </w:p>
    <w:p w14:paraId="121ECDD4" w14:textId="77777777" w:rsidR="003A5ED3" w:rsidRDefault="003A5ED3" w:rsidP="003A5ED3">
      <w:pPr>
        <w:pStyle w:val="Kop3"/>
        <w:tabs>
          <w:tab w:val="num" w:pos="822"/>
        </w:tabs>
        <w:ind w:hanging="964"/>
      </w:pPr>
      <w:bookmarkStart w:id="24" w:name="_Toc476223602"/>
      <w:bookmarkStart w:id="25" w:name="_Toc156292943"/>
      <w:bookmarkStart w:id="26" w:name="_Toc156297919"/>
      <w:r>
        <w:t>Uitzetmeting en delimitatie</w:t>
      </w:r>
      <w:bookmarkEnd w:id="24"/>
      <w:bookmarkEnd w:id="25"/>
      <w:bookmarkEnd w:id="26"/>
    </w:p>
    <w:p w14:paraId="42CB0379" w14:textId="77777777" w:rsidR="003A5ED3" w:rsidRDefault="003A5ED3" w:rsidP="003A5ED3">
      <w:pPr>
        <w:rPr>
          <w:lang w:val="nl"/>
        </w:rPr>
      </w:pPr>
    </w:p>
    <w:p w14:paraId="01512169" w14:textId="77777777" w:rsidR="003A5ED3" w:rsidRPr="00837F4C" w:rsidRDefault="003A5ED3" w:rsidP="003A5ED3">
      <w:pPr>
        <w:rPr>
          <w:rFonts w:cs="Arial"/>
          <w:b/>
          <w:bCs/>
          <w:szCs w:val="18"/>
        </w:rPr>
      </w:pPr>
      <w:r>
        <w:rPr>
          <w:rFonts w:cs="Arial"/>
          <w:b/>
          <w:bCs/>
          <w:szCs w:val="18"/>
        </w:rPr>
        <w:t>U</w:t>
      </w:r>
      <w:r w:rsidRPr="00837F4C">
        <w:rPr>
          <w:rFonts w:cs="Arial"/>
          <w:b/>
          <w:bCs/>
          <w:szCs w:val="18"/>
        </w:rPr>
        <w:t>itzetmeting</w:t>
      </w:r>
    </w:p>
    <w:p w14:paraId="207B7491" w14:textId="77777777" w:rsidR="003A5ED3" w:rsidRPr="000E006C" w:rsidRDefault="003A5ED3" w:rsidP="003A5ED3">
      <w:pPr>
        <w:rPr>
          <w:rFonts w:cs="Arial"/>
          <w:szCs w:val="18"/>
        </w:rPr>
      </w:pPr>
      <w:r>
        <w:rPr>
          <w:noProof/>
          <w:lang w:val="en-US" w:eastAsia="nl-NL"/>
        </w:rPr>
        <w:drawing>
          <wp:anchor distT="0" distB="0" distL="114300" distR="114300" simplePos="0" relativeHeight="251661312" behindDoc="0" locked="0" layoutInCell="1" allowOverlap="1" wp14:anchorId="149E5D4A" wp14:editId="1A6DA246">
            <wp:simplePos x="0" y="0"/>
            <wp:positionH relativeFrom="margin">
              <wp:posOffset>3982720</wp:posOffset>
            </wp:positionH>
            <wp:positionV relativeFrom="paragraph">
              <wp:posOffset>393065</wp:posOffset>
            </wp:positionV>
            <wp:extent cx="1718310" cy="1203325"/>
            <wp:effectExtent l="295592" t="199708" r="310833" b="196532"/>
            <wp:wrapSquare wrapText="bothSides"/>
            <wp:docPr id="5467" name="Picture 5467">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16">
                      <a:hlinkClick r:id="rId20"/>
                    </pic:cNvPr>
                    <pic:cNvPicPr>
                      <a:picLocks noChangeAspect="1" noChangeArrowheads="1" noCrop="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3249096">
                      <a:off x="0" y="0"/>
                      <a:ext cx="1718310" cy="1203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006C">
        <w:rPr>
          <w:rFonts w:cs="Arial"/>
          <w:szCs w:val="18"/>
        </w:rPr>
        <w:t xml:space="preserve">De in het veldboek geladen coördinaten kunnen met tachymeter en/of GPS in het terrein uitgezet worden. Eventueel kunnen met de functionaliteit op het veldboek aanvullende constructies in het terrein gerealiseerd worden. Het is ook mogelijk dat men direct met de meetband aan de slag gaat vanuit het veldwerk zelf. Zoals eerder gememoreerd is het terugvinden van kenmerken als stenen en ijzeren buizen belangrijk als bevestiging van de uitgezette punten. Soms wordt er met een minimale voorbereiding gezocht naar de punten en daarmee het proces als afgerond beschouwd. </w:t>
      </w:r>
      <w:r>
        <w:rPr>
          <w:rFonts w:cs="Arial"/>
          <w:szCs w:val="18"/>
        </w:rPr>
        <w:t>Hiermee wordt echter on</w:t>
      </w:r>
      <w:r w:rsidRPr="000E006C">
        <w:rPr>
          <w:rFonts w:cs="Arial"/>
          <w:szCs w:val="18"/>
        </w:rPr>
        <w:t xml:space="preserve">voldoende recht gedaan aan het streven naar een zo groot mogelijke betrouwbaarheid van de reconstructie. Conform de HTW moet de grensreconstructie </w:t>
      </w:r>
      <w:r>
        <w:rPr>
          <w:rFonts w:cs="Arial"/>
          <w:szCs w:val="18"/>
        </w:rPr>
        <w:t xml:space="preserve">namelijk </w:t>
      </w:r>
      <w:r w:rsidRPr="000E006C">
        <w:rPr>
          <w:rFonts w:cs="Arial"/>
          <w:szCs w:val="18"/>
        </w:rPr>
        <w:t xml:space="preserve">gecontroleerd gebeuren. </w:t>
      </w:r>
    </w:p>
    <w:p w14:paraId="3B3393BA" w14:textId="77777777" w:rsidR="003A5ED3" w:rsidRDefault="003A5ED3" w:rsidP="003A5ED3">
      <w:pPr>
        <w:rPr>
          <w:i/>
        </w:rPr>
      </w:pPr>
    </w:p>
    <w:p w14:paraId="44B71CA0" w14:textId="77777777" w:rsidR="003A5ED3" w:rsidRDefault="003A5ED3" w:rsidP="003A5ED3">
      <w:pPr>
        <w:ind w:left="4956" w:firstLine="708"/>
        <w:rPr>
          <w:lang w:val="nl"/>
        </w:rPr>
      </w:pPr>
      <w:r>
        <w:rPr>
          <w:i/>
        </w:rPr>
        <w:t xml:space="preserve">  Figuur 13: karteren met steekpasser</w:t>
      </w:r>
    </w:p>
    <w:p w14:paraId="3FD20463" w14:textId="77777777" w:rsidR="003A5ED3" w:rsidRDefault="003A5ED3" w:rsidP="003A5ED3">
      <w:pPr>
        <w:rPr>
          <w:rFonts w:cs="Arial"/>
          <w:szCs w:val="18"/>
        </w:rPr>
      </w:pPr>
      <w:r>
        <w:rPr>
          <w:rFonts w:cs="Arial"/>
          <w:b/>
          <w:szCs w:val="18"/>
        </w:rPr>
        <w:t>Delimitatie</w:t>
      </w:r>
    </w:p>
    <w:p w14:paraId="76FF10C5" w14:textId="77777777" w:rsidR="003A5ED3" w:rsidRDefault="003A5ED3" w:rsidP="003A5ED3">
      <w:pPr>
        <w:rPr>
          <w:rFonts w:cs="Arial"/>
          <w:szCs w:val="18"/>
        </w:rPr>
      </w:pPr>
      <w:r w:rsidRPr="000E006C">
        <w:rPr>
          <w:rFonts w:cs="Arial"/>
          <w:szCs w:val="18"/>
        </w:rPr>
        <w:t>Als de LSG</w:t>
      </w:r>
      <w:r>
        <w:rPr>
          <w:rFonts w:cs="Arial"/>
          <w:szCs w:val="18"/>
        </w:rPr>
        <w:t>-</w:t>
      </w:r>
      <w:r w:rsidRPr="000E006C">
        <w:rPr>
          <w:rFonts w:cs="Arial"/>
          <w:szCs w:val="18"/>
        </w:rPr>
        <w:t>er de kadastrale grens meetkundig heeft gereconstrueerd volgt de delimitatie. Als je het woord delimitation vanuit zowel het Engels als het Fr</w:t>
      </w:r>
      <w:r>
        <w:rPr>
          <w:rFonts w:cs="Arial"/>
          <w:szCs w:val="18"/>
        </w:rPr>
        <w:t>ans naar het Nederlands vertaalt</w:t>
      </w:r>
      <w:r w:rsidRPr="000E006C">
        <w:rPr>
          <w:rFonts w:cs="Arial"/>
          <w:szCs w:val="18"/>
        </w:rPr>
        <w:t xml:space="preserve"> krijg je afbakening als resultaat. Daarbij worden de idealisatie- en puntprecisie van de oorspronkelijke situatie ten tijde van het ontstaan van de grens in beschouwing genomen. Dat uit zich in een betrouwbaarheidsstrook waar</w:t>
      </w:r>
      <w:r>
        <w:rPr>
          <w:rFonts w:cs="Arial"/>
          <w:szCs w:val="18"/>
        </w:rPr>
        <w:t>binnen</w:t>
      </w:r>
      <w:r w:rsidRPr="000E006C">
        <w:rPr>
          <w:rFonts w:cs="Arial"/>
          <w:szCs w:val="18"/>
        </w:rPr>
        <w:t xml:space="preserve"> de LSG</w:t>
      </w:r>
      <w:r>
        <w:rPr>
          <w:rFonts w:cs="Arial"/>
          <w:szCs w:val="18"/>
        </w:rPr>
        <w:t>-</w:t>
      </w:r>
      <w:r w:rsidRPr="000E006C">
        <w:rPr>
          <w:rFonts w:cs="Arial"/>
          <w:szCs w:val="18"/>
        </w:rPr>
        <w:t>er</w:t>
      </w:r>
      <w:r>
        <w:rPr>
          <w:rFonts w:cs="Arial"/>
          <w:szCs w:val="18"/>
        </w:rPr>
        <w:t xml:space="preserve"> op basis van extra informatie bepaalt</w:t>
      </w:r>
      <w:r w:rsidRPr="000E006C">
        <w:rPr>
          <w:rFonts w:cs="Arial"/>
          <w:szCs w:val="18"/>
        </w:rPr>
        <w:t xml:space="preserve"> wat </w:t>
      </w:r>
      <w:r>
        <w:rPr>
          <w:rFonts w:cs="Arial"/>
          <w:szCs w:val="18"/>
        </w:rPr>
        <w:t>hij/zij</w:t>
      </w:r>
      <w:r w:rsidRPr="000E006C">
        <w:rPr>
          <w:rFonts w:cs="Arial"/>
          <w:szCs w:val="18"/>
        </w:rPr>
        <w:t xml:space="preserve"> precies gaat aanwijzen. </w:t>
      </w:r>
    </w:p>
    <w:p w14:paraId="3233485C" w14:textId="77777777" w:rsidR="003A5ED3" w:rsidRDefault="003A5ED3" w:rsidP="003A5ED3">
      <w:pPr>
        <w:rPr>
          <w:rFonts w:cs="Arial"/>
          <w:szCs w:val="18"/>
        </w:rPr>
      </w:pPr>
    </w:p>
    <w:p w14:paraId="216D6EDC" w14:textId="462DAE66" w:rsidR="00EB2812" w:rsidRDefault="003A5ED3" w:rsidP="003A5ED3">
      <w:pPr>
        <w:rPr>
          <w:rFonts w:cs="Arial"/>
          <w:b/>
          <w:szCs w:val="18"/>
        </w:rPr>
      </w:pPr>
      <w:r w:rsidRPr="003253F6">
        <w:rPr>
          <w:rFonts w:cs="Arial"/>
          <w:b/>
          <w:szCs w:val="18"/>
        </w:rPr>
        <w:t>Aanwijs geven.</w:t>
      </w:r>
    </w:p>
    <w:p w14:paraId="62344B1F" w14:textId="36DA6A4F" w:rsidR="003A5ED3" w:rsidRPr="00EB2812" w:rsidRDefault="00B232DB" w:rsidP="003A5ED3">
      <w:pPr>
        <w:rPr>
          <w:rFonts w:cs="Arial"/>
          <w:b/>
          <w:szCs w:val="18"/>
        </w:rPr>
      </w:pPr>
      <w:r>
        <w:rPr>
          <w:rFonts w:cs="Arial"/>
          <w:szCs w:val="18"/>
        </w:rPr>
        <w:t xml:space="preserve">De </w:t>
      </w:r>
      <w:r w:rsidRPr="000E006C">
        <w:rPr>
          <w:rFonts w:cs="Arial"/>
          <w:szCs w:val="18"/>
        </w:rPr>
        <w:t>LSG</w:t>
      </w:r>
      <w:r>
        <w:rPr>
          <w:rFonts w:cs="Arial"/>
          <w:szCs w:val="18"/>
        </w:rPr>
        <w:t>-</w:t>
      </w:r>
      <w:r w:rsidRPr="000E006C">
        <w:rPr>
          <w:rFonts w:cs="Arial"/>
          <w:szCs w:val="18"/>
        </w:rPr>
        <w:t xml:space="preserve">er </w:t>
      </w:r>
      <w:r w:rsidR="003A5ED3" w:rsidRPr="00FD2798">
        <w:rPr>
          <w:rFonts w:cs="Arial"/>
          <w:szCs w:val="18"/>
        </w:rPr>
        <w:t xml:space="preserve">zal </w:t>
      </w:r>
      <w:r>
        <w:rPr>
          <w:rFonts w:cs="Arial"/>
          <w:szCs w:val="18"/>
        </w:rPr>
        <w:t>de</w:t>
      </w:r>
      <w:r w:rsidR="003A5ED3" w:rsidRPr="00FD2798">
        <w:rPr>
          <w:rFonts w:cs="Arial"/>
          <w:szCs w:val="18"/>
        </w:rPr>
        <w:t xml:space="preserve"> </w:t>
      </w:r>
      <w:r w:rsidR="004D54A5">
        <w:rPr>
          <w:rFonts w:cs="Arial"/>
          <w:szCs w:val="18"/>
        </w:rPr>
        <w:t xml:space="preserve">kadastrale </w:t>
      </w:r>
      <w:r w:rsidR="003A5ED3" w:rsidRPr="00FD2798">
        <w:rPr>
          <w:rFonts w:cs="Arial"/>
          <w:szCs w:val="18"/>
        </w:rPr>
        <w:t>grens aanwijzen aan de opdrachtgever en kiest er daarbij zelf voor op welke wijze hij dat communiceert</w:t>
      </w:r>
      <w:r>
        <w:rPr>
          <w:rFonts w:cs="Arial"/>
          <w:szCs w:val="18"/>
        </w:rPr>
        <w:t>.</w:t>
      </w:r>
    </w:p>
    <w:p w14:paraId="0B32BC4E" w14:textId="77777777" w:rsidR="003A5ED3" w:rsidRDefault="003A5ED3" w:rsidP="007A0B4F">
      <w:pPr>
        <w:pStyle w:val="Kop3"/>
        <w:tabs>
          <w:tab w:val="clear" w:pos="680"/>
          <w:tab w:val="num" w:pos="822"/>
        </w:tabs>
        <w:ind w:left="0" w:hanging="964"/>
      </w:pPr>
      <w:bookmarkStart w:id="27" w:name="_Toc156292944"/>
      <w:bookmarkStart w:id="28" w:name="_Toc156297920"/>
      <w:bookmarkStart w:id="29" w:name="_Toc476223604"/>
      <w:r>
        <w:t>Meting en berekening</w:t>
      </w:r>
      <w:bookmarkEnd w:id="27"/>
      <w:bookmarkEnd w:id="28"/>
      <w:r>
        <w:t xml:space="preserve"> </w:t>
      </w:r>
    </w:p>
    <w:bookmarkEnd w:id="29"/>
    <w:p w14:paraId="346EC039" w14:textId="77777777" w:rsidR="003A5ED3" w:rsidRDefault="003A5ED3" w:rsidP="003A5ED3">
      <w:pPr>
        <w:tabs>
          <w:tab w:val="left" w:pos="4905"/>
        </w:tabs>
        <w:rPr>
          <w:rFonts w:cs="Arial"/>
          <w:szCs w:val="18"/>
        </w:rPr>
      </w:pPr>
    </w:p>
    <w:p w14:paraId="17D113EA" w14:textId="0A1CADE8" w:rsidR="003A5ED3" w:rsidRDefault="003A5ED3" w:rsidP="003A5ED3">
      <w:pPr>
        <w:tabs>
          <w:tab w:val="left" w:pos="4905"/>
        </w:tabs>
        <w:rPr>
          <w:rFonts w:cs="Arial"/>
          <w:szCs w:val="18"/>
        </w:rPr>
      </w:pPr>
      <w:r w:rsidRPr="00FD2798">
        <w:rPr>
          <w:rFonts w:cs="Arial"/>
          <w:szCs w:val="18"/>
        </w:rPr>
        <w:t xml:space="preserve">Het meten </w:t>
      </w:r>
      <w:r>
        <w:rPr>
          <w:rFonts w:cs="Arial"/>
          <w:szCs w:val="18"/>
        </w:rPr>
        <w:t xml:space="preserve">van de </w:t>
      </w:r>
      <w:r>
        <w:t>gedelimiteerde grens</w:t>
      </w:r>
      <w:r w:rsidRPr="00FD2798">
        <w:rPr>
          <w:rFonts w:cs="Arial"/>
          <w:szCs w:val="18"/>
        </w:rPr>
        <w:t xml:space="preserve"> gebeurt alsof het een nieuwe grens betreft. Het </w:t>
      </w:r>
      <w:r w:rsidR="00134193">
        <w:rPr>
          <w:rFonts w:cs="Arial"/>
          <w:szCs w:val="18"/>
        </w:rPr>
        <w:t>Relaas van Bevindingen (</w:t>
      </w:r>
      <w:r>
        <w:rPr>
          <w:rFonts w:cs="Arial"/>
          <w:szCs w:val="18"/>
        </w:rPr>
        <w:t>RvB</w:t>
      </w:r>
      <w:r w:rsidR="00134193">
        <w:rPr>
          <w:rFonts w:cs="Arial"/>
          <w:szCs w:val="18"/>
        </w:rPr>
        <w:t>)</w:t>
      </w:r>
      <w:r w:rsidRPr="00FD2798">
        <w:rPr>
          <w:rFonts w:cs="Arial"/>
          <w:szCs w:val="18"/>
        </w:rPr>
        <w:t xml:space="preserve"> van zowel de reconstructie als deze meting is uitgebreider dan een </w:t>
      </w:r>
      <w:r>
        <w:rPr>
          <w:rFonts w:cs="Arial"/>
          <w:szCs w:val="18"/>
        </w:rPr>
        <w:t>RvB</w:t>
      </w:r>
      <w:r w:rsidRPr="00FD2798">
        <w:rPr>
          <w:rFonts w:cs="Arial"/>
          <w:szCs w:val="18"/>
        </w:rPr>
        <w:t xml:space="preserve"> bij een nieuwe grens. </w:t>
      </w:r>
      <w:r>
        <w:rPr>
          <w:rFonts w:cs="Arial"/>
          <w:szCs w:val="18"/>
        </w:rPr>
        <w:t>D</w:t>
      </w:r>
      <w:r w:rsidRPr="00FD2798">
        <w:rPr>
          <w:rFonts w:cs="Arial"/>
          <w:szCs w:val="18"/>
        </w:rPr>
        <w:t xml:space="preserve">e beschrijving van de voorbereiding en het uitzetten </w:t>
      </w:r>
      <w:r>
        <w:rPr>
          <w:rFonts w:cs="Arial"/>
          <w:szCs w:val="18"/>
        </w:rPr>
        <w:t xml:space="preserve">dienen </w:t>
      </w:r>
      <w:r w:rsidRPr="00FD2798">
        <w:rPr>
          <w:rFonts w:cs="Arial"/>
          <w:szCs w:val="18"/>
        </w:rPr>
        <w:t>ook op een ge</w:t>
      </w:r>
      <w:r>
        <w:rPr>
          <w:rFonts w:cs="Arial"/>
          <w:szCs w:val="18"/>
        </w:rPr>
        <w:t xml:space="preserve">controleerde </w:t>
      </w:r>
      <w:r w:rsidRPr="00FD2798">
        <w:rPr>
          <w:rFonts w:cs="Arial"/>
          <w:szCs w:val="18"/>
        </w:rPr>
        <w:t xml:space="preserve">manier </w:t>
      </w:r>
      <w:r>
        <w:rPr>
          <w:rFonts w:cs="Arial"/>
          <w:szCs w:val="18"/>
        </w:rPr>
        <w:t xml:space="preserve">te </w:t>
      </w:r>
      <w:r w:rsidRPr="00FD2798">
        <w:rPr>
          <w:rFonts w:cs="Arial"/>
          <w:szCs w:val="18"/>
        </w:rPr>
        <w:t>gebeur</w:t>
      </w:r>
      <w:r>
        <w:rPr>
          <w:rFonts w:cs="Arial"/>
          <w:szCs w:val="18"/>
        </w:rPr>
        <w:t>en en geïntegreerd te worden met de meting na de delimitatie.</w:t>
      </w:r>
    </w:p>
    <w:p w14:paraId="4AF5BD3E" w14:textId="77777777" w:rsidR="003A5ED3" w:rsidRPr="00FD2798" w:rsidRDefault="003A5ED3" w:rsidP="003A5ED3">
      <w:pPr>
        <w:tabs>
          <w:tab w:val="left" w:pos="4905"/>
        </w:tabs>
        <w:rPr>
          <w:rFonts w:cs="Arial"/>
          <w:szCs w:val="18"/>
        </w:rPr>
      </w:pPr>
    </w:p>
    <w:p w14:paraId="0506C553" w14:textId="31931913" w:rsidR="003A5ED3" w:rsidRDefault="003A5ED3" w:rsidP="00917EBC">
      <w:pPr>
        <w:tabs>
          <w:tab w:val="left" w:pos="4905"/>
        </w:tabs>
      </w:pPr>
      <w:r w:rsidRPr="00FD2798">
        <w:rPr>
          <w:rFonts w:cs="Arial"/>
          <w:szCs w:val="18"/>
        </w:rPr>
        <w:lastRenderedPageBreak/>
        <w:t>Je k</w:t>
      </w:r>
      <w:r>
        <w:rPr>
          <w:rFonts w:cs="Arial"/>
          <w:szCs w:val="18"/>
        </w:rPr>
        <w:t>u</w:t>
      </w:r>
      <w:r w:rsidRPr="00FD2798">
        <w:rPr>
          <w:rFonts w:cs="Arial"/>
          <w:szCs w:val="18"/>
        </w:rPr>
        <w:t>n</w:t>
      </w:r>
      <w:r>
        <w:rPr>
          <w:rFonts w:cs="Arial"/>
          <w:szCs w:val="18"/>
        </w:rPr>
        <w:t>t</w:t>
      </w:r>
      <w:r w:rsidRPr="00FD2798">
        <w:rPr>
          <w:rFonts w:cs="Arial"/>
          <w:szCs w:val="18"/>
        </w:rPr>
        <w:t xml:space="preserve"> de </w:t>
      </w:r>
      <w:r>
        <w:rPr>
          <w:rFonts w:cs="Arial"/>
          <w:szCs w:val="18"/>
        </w:rPr>
        <w:t>gemeten, gedelimiteerde</w:t>
      </w:r>
      <w:r w:rsidRPr="00FD2798">
        <w:rPr>
          <w:rFonts w:cs="Arial"/>
          <w:szCs w:val="18"/>
        </w:rPr>
        <w:t xml:space="preserve"> grens opslaan in </w:t>
      </w:r>
      <w:r>
        <w:rPr>
          <w:rFonts w:cs="Arial"/>
          <w:szCs w:val="18"/>
        </w:rPr>
        <w:t>het digitale reconstructie archief (</w:t>
      </w:r>
      <w:r w:rsidRPr="00FD2798">
        <w:rPr>
          <w:rFonts w:cs="Arial"/>
          <w:szCs w:val="18"/>
        </w:rPr>
        <w:t>DRA</w:t>
      </w:r>
      <w:r>
        <w:rPr>
          <w:rFonts w:cs="Arial"/>
          <w:szCs w:val="18"/>
        </w:rPr>
        <w:t xml:space="preserve">) </w:t>
      </w:r>
      <w:r w:rsidRPr="00FD2798">
        <w:rPr>
          <w:rFonts w:cs="Arial"/>
          <w:szCs w:val="18"/>
        </w:rPr>
        <w:t>en controleren of deze identiek is aan de oorspronkelijke grens</w:t>
      </w:r>
      <w:r>
        <w:rPr>
          <w:rFonts w:cs="Arial"/>
          <w:szCs w:val="18"/>
        </w:rPr>
        <w:t xml:space="preserve"> in de kaart</w:t>
      </w:r>
      <w:r w:rsidRPr="00FD2798">
        <w:rPr>
          <w:rFonts w:cs="Arial"/>
          <w:szCs w:val="18"/>
        </w:rPr>
        <w:t>. Als dat ni</w:t>
      </w:r>
      <w:r>
        <w:rPr>
          <w:rFonts w:cs="Arial"/>
          <w:szCs w:val="18"/>
        </w:rPr>
        <w:t xml:space="preserve">et het geval is ontstaat het dilemma of de grens opnieuw in de kaart (of zelfs in DRA) vastgesteld moet worden met eventueel zelfs een nieuwe grootte als gevolg. </w:t>
      </w:r>
    </w:p>
    <w:p w14:paraId="6FCCB513" w14:textId="71838A7E" w:rsidR="003A5ED3" w:rsidRDefault="00917EBC" w:rsidP="003A5ED3">
      <w:pPr>
        <w:pStyle w:val="Kop2"/>
      </w:pPr>
      <w:bookmarkStart w:id="30" w:name="_Toc156292945"/>
      <w:bookmarkStart w:id="31" w:name="_Toc156297921"/>
      <w:r>
        <w:t>P</w:t>
      </w:r>
      <w:r w:rsidR="003A5ED3">
        <w:t>roducten &amp; applicaties</w:t>
      </w:r>
      <w:bookmarkEnd w:id="30"/>
      <w:bookmarkEnd w:id="31"/>
      <w:r w:rsidR="003A5ED3">
        <w:t xml:space="preserve"> </w:t>
      </w:r>
    </w:p>
    <w:p w14:paraId="1B4B9563" w14:textId="77777777" w:rsidR="003A5ED3" w:rsidRDefault="003A5ED3" w:rsidP="003A5ED3"/>
    <w:p w14:paraId="3DAEB7A1" w14:textId="77777777" w:rsidR="003A5ED3" w:rsidRDefault="003A5ED3" w:rsidP="003A5ED3">
      <w:r>
        <w:t>Het resultaat van de reconstructie is</w:t>
      </w:r>
    </w:p>
    <w:p w14:paraId="72C76BF5" w14:textId="77777777" w:rsidR="003A5ED3" w:rsidRPr="00960A16" w:rsidRDefault="003A5ED3" w:rsidP="00A85D5F">
      <w:pPr>
        <w:pStyle w:val="Lijstalinea"/>
        <w:numPr>
          <w:ilvl w:val="0"/>
          <w:numId w:val="7"/>
        </w:numPr>
        <w:autoSpaceDN w:val="0"/>
        <w:spacing w:line="240" w:lineRule="auto"/>
        <w:contextualSpacing w:val="0"/>
      </w:pPr>
      <w:r>
        <w:rPr>
          <w:rFonts w:cs="Arial"/>
          <w:szCs w:val="18"/>
        </w:rPr>
        <w:t>meetbestanden in TIR &amp; DRA</w:t>
      </w:r>
    </w:p>
    <w:p w14:paraId="6785995A" w14:textId="77777777" w:rsidR="003A5ED3" w:rsidRPr="00960A16" w:rsidRDefault="003A5ED3" w:rsidP="00A85D5F">
      <w:pPr>
        <w:pStyle w:val="Lijstalinea"/>
        <w:numPr>
          <w:ilvl w:val="0"/>
          <w:numId w:val="7"/>
        </w:numPr>
        <w:autoSpaceDN w:val="0"/>
        <w:spacing w:line="240" w:lineRule="auto"/>
        <w:contextualSpacing w:val="0"/>
      </w:pPr>
      <w:r>
        <w:rPr>
          <w:rFonts w:cs="Arial"/>
          <w:szCs w:val="18"/>
        </w:rPr>
        <w:t>afgerond RvB, waar zowel uitzetten, aanwijs als definitieve meting van de gedelimiteerde grens zijn gedocumenteerd. Voor het relaas gelden specifieke eisen.</w:t>
      </w:r>
    </w:p>
    <w:p w14:paraId="0B58FB93" w14:textId="77777777" w:rsidR="003A5ED3" w:rsidRDefault="003A5ED3" w:rsidP="003A5ED3">
      <w:pPr>
        <w:pStyle w:val="Lijstalinea"/>
      </w:pPr>
    </w:p>
    <w:p w14:paraId="6FB7DCC3" w14:textId="77777777" w:rsidR="003A5ED3" w:rsidRDefault="003A5ED3" w:rsidP="003A5ED3">
      <w:r w:rsidRPr="00960A16">
        <w:rPr>
          <w:b/>
          <w:bCs/>
        </w:rPr>
        <w:t>KPV</w:t>
      </w:r>
      <w:r>
        <w:rPr>
          <w:b/>
          <w:bCs/>
        </w:rPr>
        <w:t>-HV</w:t>
      </w:r>
    </w:p>
    <w:p w14:paraId="7B9D250A" w14:textId="77777777" w:rsidR="003A5ED3" w:rsidRDefault="003A5ED3" w:rsidP="003A5ED3">
      <w:r>
        <w:t xml:space="preserve">Voor de voorbereiding van een reconstructie te gebruiken, bevat enkele eenvoudige functies om op een grafische manier een zelfstandige kartering te maken. Bevat geen uitgebreide rekenmogelijkheden.  </w:t>
      </w:r>
    </w:p>
    <w:p w14:paraId="56A2E8BE" w14:textId="77777777" w:rsidR="003A5ED3" w:rsidRDefault="003A5ED3" w:rsidP="003A5ED3"/>
    <w:p w14:paraId="42C7A175" w14:textId="77777777" w:rsidR="003A5ED3" w:rsidRPr="00041599" w:rsidRDefault="003A5ED3" w:rsidP="003A5ED3">
      <w:pPr>
        <w:rPr>
          <w:b/>
          <w:bCs/>
        </w:rPr>
      </w:pPr>
      <w:r w:rsidRPr="00041599">
        <w:rPr>
          <w:b/>
          <w:bCs/>
        </w:rPr>
        <w:t>TIR/MOVE3</w:t>
      </w:r>
    </w:p>
    <w:p w14:paraId="7F89D693" w14:textId="77777777" w:rsidR="003A5ED3" w:rsidRDefault="003A5ED3" w:rsidP="003A5ED3">
      <w:r>
        <w:t>Voor de voorbereiding van een reconstructie bruikbaar. Bevat uitstekende mogelijkheden om een veldwerk door te rekenen maar kent weinig grafische functionaliteit.</w:t>
      </w:r>
    </w:p>
    <w:p w14:paraId="65F9B3C5" w14:textId="77777777" w:rsidR="003A5ED3" w:rsidRDefault="003A5ED3" w:rsidP="003A5ED3"/>
    <w:p w14:paraId="141F2662" w14:textId="77777777" w:rsidR="008309A2" w:rsidRDefault="008309A2">
      <w:pPr>
        <w:spacing w:line="240" w:lineRule="auto"/>
        <w:rPr>
          <w:b/>
          <w:bCs/>
          <w:sz w:val="28"/>
          <w:lang w:val="nl"/>
        </w:rPr>
      </w:pPr>
      <w:bookmarkStart w:id="32" w:name="_Toc28011707"/>
      <w:r>
        <w:br w:type="page"/>
      </w:r>
    </w:p>
    <w:p w14:paraId="01A86F7A" w14:textId="6461B9BB" w:rsidR="00A85D5F" w:rsidRDefault="00A85D5F" w:rsidP="00A85D5F">
      <w:pPr>
        <w:pStyle w:val="Kop1"/>
      </w:pPr>
      <w:bookmarkStart w:id="33" w:name="_Toc156297922"/>
      <w:r>
        <w:lastRenderedPageBreak/>
        <w:t>Aanwijs</w:t>
      </w:r>
      <w:bookmarkEnd w:id="32"/>
      <w:bookmarkEnd w:id="33"/>
    </w:p>
    <w:p w14:paraId="35C95EFB" w14:textId="2E9D8440" w:rsidR="00A85D5F" w:rsidRDefault="00A85D5F" w:rsidP="00A85D5F">
      <w:pPr>
        <w:pStyle w:val="Kop2"/>
      </w:pPr>
      <w:bookmarkStart w:id="34" w:name="_Toc949485"/>
      <w:bookmarkStart w:id="35" w:name="_Toc28011708"/>
      <w:bookmarkStart w:id="36" w:name="_Toc156297923"/>
      <w:r>
        <w:t>Doelstelling: wilsovereenstemming over grensomschrijving</w:t>
      </w:r>
      <w:bookmarkEnd w:id="34"/>
      <w:bookmarkEnd w:id="35"/>
      <w:bookmarkEnd w:id="36"/>
      <w:r>
        <w:t xml:space="preserve"> </w:t>
      </w:r>
    </w:p>
    <w:p w14:paraId="094D9DDA" w14:textId="77777777" w:rsidR="00A85D5F" w:rsidRPr="00514D53" w:rsidRDefault="00A85D5F" w:rsidP="00A85D5F"/>
    <w:p w14:paraId="01AD6AE6" w14:textId="10F036D3" w:rsidR="00A85D5F" w:rsidRDefault="00A85D5F" w:rsidP="00A85D5F">
      <w:pPr>
        <w:rPr>
          <w:lang w:val="nl"/>
        </w:rPr>
      </w:pPr>
      <w:r>
        <w:rPr>
          <w:lang w:val="nl"/>
        </w:rPr>
        <w:t>De belanghebbende</w:t>
      </w:r>
      <w:r w:rsidR="00134193">
        <w:rPr>
          <w:lang w:val="nl"/>
        </w:rPr>
        <w:t>n (koper/verkoper van grond of hun vertegenwoordigers)</w:t>
      </w:r>
      <w:r>
        <w:rPr>
          <w:lang w:val="nl"/>
        </w:rPr>
        <w:t xml:space="preserve"> spelen een sleutelrol bij de definitie van een nieuwe grens, zij dienen eensluidend (“zijn het eens”) en eenduidig (“ondubbelzinnig duidelijk”) inlichtingen te verstrekken aan de landmeter van het Kadaster. De kern van de activiteit “</w:t>
      </w:r>
      <w:r w:rsidRPr="00082FF7">
        <w:rPr>
          <w:i/>
          <w:lang w:val="nl"/>
        </w:rPr>
        <w:t>vaststellen nieuwe grenzen</w:t>
      </w:r>
      <w:r>
        <w:rPr>
          <w:lang w:val="nl"/>
        </w:rPr>
        <w:t>” van LM is daarmee het realiseren van een “</w:t>
      </w:r>
      <w:r w:rsidRPr="00F727D2">
        <w:rPr>
          <w:i/>
          <w:lang w:val="nl"/>
        </w:rPr>
        <w:t xml:space="preserve">concretisering </w:t>
      </w:r>
      <w:r>
        <w:rPr>
          <w:i/>
          <w:lang w:val="nl"/>
        </w:rPr>
        <w:t xml:space="preserve">in het terrein </w:t>
      </w:r>
      <w:r w:rsidRPr="00F727D2">
        <w:rPr>
          <w:i/>
          <w:lang w:val="nl"/>
        </w:rPr>
        <w:t>van de</w:t>
      </w:r>
      <w:r>
        <w:rPr>
          <w:lang w:val="nl"/>
        </w:rPr>
        <w:t xml:space="preserve"> </w:t>
      </w:r>
      <w:r w:rsidRPr="00B0352C">
        <w:rPr>
          <w:i/>
          <w:lang w:val="nl"/>
        </w:rPr>
        <w:t>wilsovereenstemming over de grensomschrijving</w:t>
      </w:r>
      <w:r>
        <w:rPr>
          <w:lang w:val="nl"/>
        </w:rPr>
        <w:t xml:space="preserve">”, dat zich met name bij de aanwijs manifesteert. Het spanningsveld tussen handelen “ </w:t>
      </w:r>
      <w:r w:rsidRPr="009F52F4">
        <w:rPr>
          <w:i/>
          <w:lang w:val="nl"/>
        </w:rPr>
        <w:t>in belang van rechtszekerheid</w:t>
      </w:r>
      <w:r>
        <w:rPr>
          <w:lang w:val="nl"/>
        </w:rPr>
        <w:t>” (zorgvuldig werken) versus “</w:t>
      </w:r>
      <w:r w:rsidRPr="009F52F4">
        <w:rPr>
          <w:i/>
          <w:lang w:val="nl"/>
        </w:rPr>
        <w:t xml:space="preserve">in belang van </w:t>
      </w:r>
      <w:r>
        <w:rPr>
          <w:i/>
          <w:lang w:val="nl"/>
        </w:rPr>
        <w:t>het Kadasterbrede beleid</w:t>
      </w:r>
      <w:r w:rsidRPr="009F52F4">
        <w:rPr>
          <w:i/>
          <w:lang w:val="nl"/>
        </w:rPr>
        <w:t>”</w:t>
      </w:r>
      <w:r>
        <w:rPr>
          <w:lang w:val="nl"/>
        </w:rPr>
        <w:t xml:space="preserve"> (efficiënt werken) heeft tot een proces geleid waarbij een balans is bereikt tussen beide doelstellingen. </w:t>
      </w:r>
    </w:p>
    <w:p w14:paraId="74EA9D98" w14:textId="77777777" w:rsidR="00A85D5F" w:rsidRDefault="00A85D5F" w:rsidP="00A85D5F">
      <w:r>
        <w:rPr>
          <w:lang w:val="nl"/>
        </w:rPr>
        <w:t xml:space="preserve"> </w:t>
      </w:r>
    </w:p>
    <w:p w14:paraId="67ACB838" w14:textId="307073A3" w:rsidR="00A85D5F" w:rsidRDefault="00A85D5F" w:rsidP="00A85D5F">
      <w:pPr>
        <w:pStyle w:val="Kop2"/>
      </w:pPr>
      <w:bookmarkStart w:id="37" w:name="_Toc28011709"/>
      <w:bookmarkStart w:id="38" w:name="_Toc156297924"/>
      <w:r>
        <w:t>Kaders &amp; context</w:t>
      </w:r>
      <w:bookmarkEnd w:id="37"/>
      <w:bookmarkEnd w:id="38"/>
    </w:p>
    <w:p w14:paraId="682431C1" w14:textId="77777777" w:rsidR="00A85D5F" w:rsidRDefault="00A85D5F" w:rsidP="00A85D5F"/>
    <w:p w14:paraId="4F95AB27" w14:textId="77777777" w:rsidR="00A85D5F" w:rsidRDefault="00A85D5F" w:rsidP="00A85D5F">
      <w:r>
        <w:t xml:space="preserve">De juridische kaders van het beleid worden gevormd door de Kadasterwet (Kadw), het Kadasterbesluit (Kadb) en de Kadasterregeling (Kadr). Deze zullen aangehaald worden daar waar deze relevant zijn. De HTW spreekt zich niet uit over de aanwijs als activiteit. De manier waarop de grens gedefinieerd en gereconstrueerd wordt is wel gebaseerd op de theorie uit de HTW, dus deze is zeker relevant. </w:t>
      </w:r>
    </w:p>
    <w:p w14:paraId="3BD3E28A" w14:textId="77777777" w:rsidR="00A85D5F" w:rsidRDefault="00A85D5F" w:rsidP="00A85D5F"/>
    <w:p w14:paraId="4AA6AD23" w14:textId="77777777" w:rsidR="00A85D5F" w:rsidRPr="00156951" w:rsidRDefault="00A85D5F" w:rsidP="00A85D5F">
      <w:pPr>
        <w:rPr>
          <w:i/>
          <w:lang w:val="nl"/>
        </w:rPr>
      </w:pPr>
      <w:r>
        <w:rPr>
          <w:i/>
          <w:lang w:val="nl"/>
        </w:rPr>
        <w:t xml:space="preserve">Juridisch en geodetisch </w:t>
      </w:r>
    </w:p>
    <w:p w14:paraId="774CEBDB" w14:textId="77777777" w:rsidR="00A85D5F" w:rsidRDefault="00A85D5F" w:rsidP="00A85D5F">
      <w:r>
        <w:rPr>
          <w:lang w:val="nl"/>
        </w:rPr>
        <w:t>Juridisch is de aanwijs van groot belang omdat hier de grensomschrijving plaatsvindt door belanghebbenden en de landmeter de concretisering van de wilsovereenstemming in het terrein registreert. Geodetisch is de aanwijs een belangrijke fase omdat hier “</w:t>
      </w:r>
      <w:r w:rsidRPr="00156951">
        <w:rPr>
          <w:i/>
          <w:lang w:val="nl"/>
        </w:rPr>
        <w:t>de inschakeling van het wiskundig model</w:t>
      </w:r>
      <w:r>
        <w:rPr>
          <w:lang w:val="nl"/>
        </w:rPr>
        <w:t xml:space="preserve">” plaatsvindt, het komen tot een grensomschrijving waarbij de relatie tussen de fysieke werkelijkheid en de wiskundige representatie daarvan gelegd wordt. </w:t>
      </w:r>
      <w:r>
        <w:t>Dit heet limitatie.</w:t>
      </w:r>
    </w:p>
    <w:p w14:paraId="24A28E45" w14:textId="77777777" w:rsidR="00AE7BEF" w:rsidRDefault="00AE7BEF" w:rsidP="00A85D5F">
      <w:pPr>
        <w:rPr>
          <w:lang w:val="nl"/>
        </w:rPr>
      </w:pPr>
    </w:p>
    <w:p w14:paraId="119E9BD4" w14:textId="182A2A39" w:rsidR="00A85D5F" w:rsidRPr="00ED6374" w:rsidRDefault="00A85D5F" w:rsidP="00A85D5F">
      <w:pPr>
        <w:rPr>
          <w:i/>
          <w:lang w:val="nl"/>
        </w:rPr>
      </w:pPr>
      <w:r w:rsidRPr="00ED6374">
        <w:rPr>
          <w:i/>
          <w:lang w:val="nl"/>
        </w:rPr>
        <w:t>Verschillende grenzen</w:t>
      </w:r>
    </w:p>
    <w:p w14:paraId="0CCCD3B5" w14:textId="77777777" w:rsidR="00A85D5F" w:rsidRDefault="00A85D5F" w:rsidP="00A85D5F">
      <w:r>
        <w:t xml:space="preserve">Bij de omschrijving van grenzen onderscheiden we </w:t>
      </w:r>
      <w:r w:rsidRPr="00C251E6">
        <w:rPr>
          <w:i/>
        </w:rPr>
        <w:t>juridische</w:t>
      </w:r>
      <w:r>
        <w:t xml:space="preserve"> en </w:t>
      </w:r>
      <w:r w:rsidRPr="00C251E6">
        <w:rPr>
          <w:i/>
        </w:rPr>
        <w:t>kadastrale</w:t>
      </w:r>
      <w:r>
        <w:t xml:space="preserve"> grenzen. Belanghebbenden </w:t>
      </w:r>
      <w:r w:rsidRPr="00E01D09">
        <w:rPr>
          <w:rFonts w:cs="Arial"/>
          <w:bCs/>
        </w:rPr>
        <w:t xml:space="preserve">aan beide kanten van de grens </w:t>
      </w:r>
      <w:r>
        <w:t xml:space="preserve">wijzen een nieuwe </w:t>
      </w:r>
      <w:r w:rsidRPr="00C251E6">
        <w:rPr>
          <w:i/>
        </w:rPr>
        <w:t xml:space="preserve">juridische </w:t>
      </w:r>
      <w:r w:rsidRPr="00C251E6">
        <w:t>grens</w:t>
      </w:r>
      <w:r>
        <w:t xml:space="preserve"> aan tijdens d</w:t>
      </w:r>
      <w:r w:rsidRPr="00E01D09">
        <w:rPr>
          <w:rFonts w:cs="Arial"/>
          <w:bCs/>
        </w:rPr>
        <w:t xml:space="preserve">e </w:t>
      </w:r>
      <w:r w:rsidRPr="00C251E6">
        <w:rPr>
          <w:rFonts w:cs="Arial"/>
          <w:bCs/>
        </w:rPr>
        <w:t xml:space="preserve">aanwijs </w:t>
      </w:r>
      <w:r>
        <w:rPr>
          <w:rFonts w:cs="Arial"/>
          <w:bCs/>
        </w:rPr>
        <w:t xml:space="preserve">aan de landmeter van het Kadaster. Deze legt de aangewezen grens vast, zowel in een geodetisch model als ook in aanvullende omschrijvingen op basis van verstrekte informatie door de belanghebbenden. Vanaf dat moment heet de door het Kadaster vastgelegde juridische grens: de </w:t>
      </w:r>
      <w:r w:rsidRPr="00C251E6">
        <w:rPr>
          <w:rFonts w:cs="Arial"/>
          <w:bCs/>
          <w:i/>
        </w:rPr>
        <w:t>kadastrale</w:t>
      </w:r>
      <w:r w:rsidRPr="00190DC8">
        <w:rPr>
          <w:rFonts w:cs="Arial"/>
          <w:b/>
          <w:bCs/>
        </w:rPr>
        <w:t xml:space="preserve"> </w:t>
      </w:r>
      <w:r w:rsidRPr="00C251E6">
        <w:rPr>
          <w:rFonts w:cs="Arial"/>
          <w:bCs/>
        </w:rPr>
        <w:t>grens</w:t>
      </w:r>
      <w:r>
        <w:rPr>
          <w:rFonts w:cs="Arial"/>
          <w:bCs/>
        </w:rPr>
        <w:t xml:space="preserve">. </w:t>
      </w:r>
      <w:r>
        <w:t xml:space="preserve">Eventuele (want niet verplicht!) omschrijvingen van de grens in een akte horen bij de juridische grens, de landmeter toetst of de omschrijving van de kadastrale grens niet in strijd is met deze omschrijving in de akte. De juridische en kadastrale grens vallen samen bij de aanwijs, ze omschrijven immers één en dezelfde grens.  </w:t>
      </w:r>
    </w:p>
    <w:p w14:paraId="28E2895E" w14:textId="77777777" w:rsidR="00A85D5F" w:rsidRDefault="00A85D5F" w:rsidP="00A85D5F">
      <w:pPr>
        <w:rPr>
          <w:b/>
        </w:rPr>
      </w:pPr>
    </w:p>
    <w:p w14:paraId="2E1F4607" w14:textId="77777777" w:rsidR="00AE7BEF" w:rsidRDefault="00AE7BEF" w:rsidP="00A85D5F">
      <w:pPr>
        <w:rPr>
          <w:i/>
        </w:rPr>
      </w:pPr>
    </w:p>
    <w:p w14:paraId="31976AB3" w14:textId="77777777" w:rsidR="00AE7BEF" w:rsidRDefault="00AE7BEF" w:rsidP="00A85D5F">
      <w:pPr>
        <w:rPr>
          <w:i/>
        </w:rPr>
      </w:pPr>
    </w:p>
    <w:p w14:paraId="4831C667" w14:textId="77777777" w:rsidR="00A85D5F" w:rsidRPr="007172C2" w:rsidRDefault="00A85D5F" w:rsidP="00A85D5F">
      <w:pPr>
        <w:rPr>
          <w:rStyle w:val="Nadruk"/>
          <w:szCs w:val="18"/>
        </w:rPr>
      </w:pPr>
      <w:r w:rsidRPr="007172C2">
        <w:rPr>
          <w:rStyle w:val="Nadruk"/>
          <w:szCs w:val="18"/>
        </w:rPr>
        <w:lastRenderedPageBreak/>
        <w:t xml:space="preserve">Voorlopige </w:t>
      </w:r>
      <w:r>
        <w:rPr>
          <w:rStyle w:val="Nadruk"/>
          <w:szCs w:val="18"/>
        </w:rPr>
        <w:t xml:space="preserve">kadastrale </w:t>
      </w:r>
      <w:r w:rsidRPr="007172C2">
        <w:rPr>
          <w:rStyle w:val="Nadruk"/>
          <w:szCs w:val="18"/>
        </w:rPr>
        <w:t>gren</w:t>
      </w:r>
      <w:r>
        <w:rPr>
          <w:rStyle w:val="Nadruk"/>
          <w:szCs w:val="18"/>
        </w:rPr>
        <w:t>zen (VKG) &amp; verificatie</w:t>
      </w:r>
    </w:p>
    <w:p w14:paraId="3895483B" w14:textId="77777777" w:rsidR="00A85D5F" w:rsidRDefault="00A85D5F" w:rsidP="00A85D5F">
      <w:pPr>
        <w:rPr>
          <w:lang w:val="nl"/>
        </w:rPr>
      </w:pPr>
      <w:r>
        <w:t xml:space="preserve">Het Kadaster registreert sinds 2015 </w:t>
      </w:r>
      <w:r w:rsidRPr="007172C2">
        <w:t>alleen gehele</w:t>
      </w:r>
      <w:r w:rsidRPr="00DD1ACA">
        <w:rPr>
          <w:b/>
        </w:rPr>
        <w:t xml:space="preserve"> </w:t>
      </w:r>
      <w:r w:rsidRPr="00C130C6">
        <w:t>percelen</w:t>
      </w:r>
      <w:r>
        <w:t xml:space="preserve">. Wanneer een deel van een perceel wordt verkocht, kan een nieuw perceel worden gevormd voordat naar de notaris wordt gegaan (splitsing voor de akte) of tijdens het bezoek aan de notaris. Met behulp van het programma Splits worden bij de notaris </w:t>
      </w:r>
      <w:r w:rsidRPr="00C130C6">
        <w:t>definitieve percelen</w:t>
      </w:r>
      <w:r>
        <w:t xml:space="preserve"> met perceelnummers gevormd, met </w:t>
      </w:r>
      <w:r w:rsidRPr="007172C2">
        <w:rPr>
          <w:i/>
        </w:rPr>
        <w:t xml:space="preserve">voorlopige </w:t>
      </w:r>
      <w:r w:rsidRPr="0007750D">
        <w:t>(</w:t>
      </w:r>
      <w:r w:rsidRPr="00C130C6">
        <w:t>schetsmatige) kadastrale grenzen</w:t>
      </w:r>
      <w:r w:rsidRPr="00540824">
        <w:t xml:space="preserve"> en </w:t>
      </w:r>
      <w:r w:rsidRPr="00F8529A">
        <w:rPr>
          <w:i/>
          <w:iCs/>
        </w:rPr>
        <w:t xml:space="preserve">voorlopige </w:t>
      </w:r>
      <w:r w:rsidRPr="00C130C6">
        <w:t>kadastrale groottes</w:t>
      </w:r>
      <w:r w:rsidRPr="00540824">
        <w:t>.</w:t>
      </w:r>
      <w:r>
        <w:rPr>
          <w:b/>
          <w:lang w:val="nl"/>
        </w:rPr>
        <w:t xml:space="preserve"> </w:t>
      </w:r>
      <w:r>
        <w:rPr>
          <w:lang w:val="nl"/>
        </w:rPr>
        <w:t>Grenzen en grootte worden pas definitief na aanwijs, meting en vaststelling van de definitieve kadastrale grens. Deze procedure heet verificatie.</w:t>
      </w:r>
    </w:p>
    <w:p w14:paraId="5200C351" w14:textId="77777777" w:rsidR="00A85D5F" w:rsidRPr="00B770F6" w:rsidRDefault="00A85D5F" w:rsidP="00A85D5F">
      <w:pPr>
        <w:rPr>
          <w:rFonts w:cs="Arial"/>
          <w:szCs w:val="18"/>
        </w:rPr>
      </w:pPr>
    </w:p>
    <w:p w14:paraId="0251EA00" w14:textId="77777777" w:rsidR="00A85D5F" w:rsidRPr="00262F2F" w:rsidRDefault="00A85D5F" w:rsidP="00A85D5F">
      <w:pPr>
        <w:widowControl w:val="0"/>
        <w:autoSpaceDE w:val="0"/>
        <w:autoSpaceDN w:val="0"/>
        <w:adjustRightInd w:val="0"/>
        <w:rPr>
          <w:rFonts w:cs="Arial"/>
          <w:bCs/>
          <w:i/>
        </w:rPr>
      </w:pPr>
      <w:r>
        <w:rPr>
          <w:rFonts w:cs="Arial"/>
          <w:bCs/>
          <w:i/>
        </w:rPr>
        <w:t xml:space="preserve">Toetsing </w:t>
      </w:r>
      <w:r w:rsidRPr="00262F2F">
        <w:rPr>
          <w:rFonts w:cs="Arial"/>
          <w:bCs/>
          <w:i/>
        </w:rPr>
        <w:t>nieuwe</w:t>
      </w:r>
      <w:r>
        <w:rPr>
          <w:rFonts w:cs="Arial"/>
          <w:bCs/>
          <w:i/>
        </w:rPr>
        <w:t xml:space="preserve"> kadastrale grens aan</w:t>
      </w:r>
      <w:r w:rsidRPr="00262F2F">
        <w:rPr>
          <w:rFonts w:cs="Arial"/>
          <w:bCs/>
          <w:i/>
        </w:rPr>
        <w:t xml:space="preserve"> </w:t>
      </w:r>
      <w:r>
        <w:rPr>
          <w:rFonts w:cs="Arial"/>
          <w:bCs/>
          <w:i/>
        </w:rPr>
        <w:t>omschrijving in akte</w:t>
      </w:r>
    </w:p>
    <w:p w14:paraId="1B8AA0DF" w14:textId="77777777" w:rsidR="00A85D5F" w:rsidRPr="00F8529A" w:rsidRDefault="00A85D5F" w:rsidP="00A85D5F">
      <w:pPr>
        <w:pStyle w:val="Tekstopmerking"/>
        <w:rPr>
          <w:sz w:val="18"/>
          <w:szCs w:val="18"/>
        </w:rPr>
      </w:pPr>
      <w:r w:rsidRPr="00F8529A">
        <w:rPr>
          <w:rFonts w:cs="Arial"/>
          <w:sz w:val="18"/>
          <w:szCs w:val="18"/>
        </w:rPr>
        <w:t>De landmeter toetst of de overeengekomen grensomschrijving voldoet aan de omschrijving in de akte, bij voorkeur al tijdens de aanwijs</w:t>
      </w:r>
      <w:r>
        <w:rPr>
          <w:rFonts w:cs="Arial"/>
          <w:sz w:val="18"/>
          <w:szCs w:val="18"/>
        </w:rPr>
        <w:t xml:space="preserve">. Hierdoor kan met belanghebbenden worden afgestemd als </w:t>
      </w:r>
      <w:r w:rsidRPr="00F8529A">
        <w:rPr>
          <w:rFonts w:cs="Arial"/>
          <w:sz w:val="18"/>
          <w:szCs w:val="18"/>
        </w:rPr>
        <w:t xml:space="preserve">deze </w:t>
      </w:r>
      <w:r>
        <w:rPr>
          <w:rFonts w:cs="Arial"/>
          <w:sz w:val="18"/>
          <w:szCs w:val="18"/>
        </w:rPr>
        <w:t xml:space="preserve">omschrijvingen </w:t>
      </w:r>
      <w:r w:rsidRPr="00F8529A">
        <w:rPr>
          <w:rFonts w:cs="Arial"/>
          <w:sz w:val="18"/>
          <w:szCs w:val="18"/>
        </w:rPr>
        <w:t>met elkaar in strijd zijn</w:t>
      </w:r>
      <w:r>
        <w:rPr>
          <w:rFonts w:cs="Arial"/>
          <w:sz w:val="18"/>
          <w:szCs w:val="18"/>
        </w:rPr>
        <w:t xml:space="preserve"> en hen een keuze laten aangeven. </w:t>
      </w:r>
      <w:r w:rsidRPr="00F8529A">
        <w:rPr>
          <w:rFonts w:cs="Arial"/>
          <w:sz w:val="18"/>
          <w:szCs w:val="18"/>
        </w:rPr>
        <w:t xml:space="preserve">Als de </w:t>
      </w:r>
      <w:r>
        <w:rPr>
          <w:rFonts w:cs="Arial"/>
          <w:sz w:val="18"/>
          <w:szCs w:val="18"/>
        </w:rPr>
        <w:t xml:space="preserve">gekozen </w:t>
      </w:r>
      <w:r w:rsidRPr="00F8529A">
        <w:rPr>
          <w:rFonts w:cs="Arial"/>
          <w:sz w:val="18"/>
          <w:szCs w:val="18"/>
        </w:rPr>
        <w:t xml:space="preserve">omschrijving </w:t>
      </w:r>
      <w:r>
        <w:rPr>
          <w:rFonts w:cs="Arial"/>
          <w:sz w:val="18"/>
          <w:szCs w:val="18"/>
        </w:rPr>
        <w:t xml:space="preserve">alsnog </w:t>
      </w:r>
      <w:r w:rsidRPr="00F8529A">
        <w:rPr>
          <w:rFonts w:cs="Arial"/>
          <w:sz w:val="18"/>
          <w:szCs w:val="18"/>
        </w:rPr>
        <w:t>niet in overeenstemming met de akte te brengen is zal de landmeter</w:t>
      </w:r>
      <w:r>
        <w:rPr>
          <w:rFonts w:cs="Arial"/>
          <w:sz w:val="18"/>
          <w:szCs w:val="18"/>
        </w:rPr>
        <w:t>, na voorafgaand intern overleg,</w:t>
      </w:r>
      <w:r w:rsidRPr="00F8529A">
        <w:rPr>
          <w:rFonts w:cs="Arial"/>
          <w:sz w:val="18"/>
          <w:szCs w:val="18"/>
        </w:rPr>
        <w:t xml:space="preserve"> </w:t>
      </w:r>
      <w:r w:rsidRPr="00F8529A">
        <w:rPr>
          <w:sz w:val="18"/>
          <w:szCs w:val="18"/>
        </w:rPr>
        <w:t>dit aangeven</w:t>
      </w:r>
      <w:r>
        <w:rPr>
          <w:sz w:val="18"/>
          <w:szCs w:val="18"/>
        </w:rPr>
        <w:t xml:space="preserve"> bij de notaris en verzoeken tot een rectificatie van de akte</w:t>
      </w:r>
      <w:r w:rsidRPr="00F8529A">
        <w:rPr>
          <w:sz w:val="18"/>
          <w:szCs w:val="18"/>
        </w:rPr>
        <w:t xml:space="preserve">. </w:t>
      </w:r>
      <w:r>
        <w:rPr>
          <w:sz w:val="18"/>
          <w:szCs w:val="18"/>
        </w:rPr>
        <w:t>A</w:t>
      </w:r>
      <w:r w:rsidRPr="00F8529A">
        <w:rPr>
          <w:sz w:val="18"/>
          <w:szCs w:val="18"/>
        </w:rPr>
        <w:t xml:space="preserve">ls partijen het eens zijn dan wordt de meting </w:t>
      </w:r>
      <w:r>
        <w:rPr>
          <w:sz w:val="18"/>
          <w:szCs w:val="18"/>
        </w:rPr>
        <w:t xml:space="preserve">wel </w:t>
      </w:r>
      <w:r w:rsidRPr="00F8529A">
        <w:rPr>
          <w:sz w:val="18"/>
          <w:szCs w:val="18"/>
        </w:rPr>
        <w:t xml:space="preserve">verricht evenals de verwerking in de BRK Geo. </w:t>
      </w:r>
      <w:r>
        <w:rPr>
          <w:sz w:val="18"/>
          <w:szCs w:val="18"/>
        </w:rPr>
        <w:t>D</w:t>
      </w:r>
      <w:r w:rsidRPr="00F8529A">
        <w:rPr>
          <w:sz w:val="18"/>
          <w:szCs w:val="18"/>
        </w:rPr>
        <w:t>aarna zal een verzoek tot verbetering (VTV) worden gevraagd.</w:t>
      </w:r>
    </w:p>
    <w:p w14:paraId="304A5E8F" w14:textId="77777777" w:rsidR="00A85D5F" w:rsidRDefault="00A85D5F" w:rsidP="00A85D5F">
      <w:pPr>
        <w:widowControl w:val="0"/>
        <w:autoSpaceDE w:val="0"/>
        <w:autoSpaceDN w:val="0"/>
        <w:adjustRightInd w:val="0"/>
      </w:pPr>
      <w:r w:rsidDel="001803F2">
        <w:rPr>
          <w:rFonts w:cs="Arial"/>
        </w:rPr>
        <w:t xml:space="preserve"> </w:t>
      </w:r>
    </w:p>
    <w:p w14:paraId="435CD1AB" w14:textId="017D403D" w:rsidR="00A85D5F" w:rsidRDefault="00A85D5F" w:rsidP="00A85D5F">
      <w:pPr>
        <w:pStyle w:val="Kop2"/>
      </w:pPr>
      <w:bookmarkStart w:id="39" w:name="_Toc28011710"/>
      <w:bookmarkStart w:id="40" w:name="_Toc156297925"/>
      <w:r>
        <w:t>Proces &amp; vuistregels</w:t>
      </w:r>
      <w:bookmarkEnd w:id="39"/>
      <w:bookmarkEnd w:id="40"/>
    </w:p>
    <w:p w14:paraId="5AE46BFB" w14:textId="77777777" w:rsidR="00A85D5F" w:rsidRDefault="00A85D5F" w:rsidP="00A85D5F">
      <w:pPr>
        <w:rPr>
          <w:b/>
        </w:rPr>
      </w:pPr>
    </w:p>
    <w:p w14:paraId="080F5461" w14:textId="77777777" w:rsidR="00A85D5F" w:rsidRPr="0051700F" w:rsidRDefault="00A85D5F" w:rsidP="00A85D5F">
      <w:pPr>
        <w:rPr>
          <w:i/>
        </w:rPr>
      </w:pPr>
      <w:r w:rsidRPr="0051700F">
        <w:rPr>
          <w:i/>
        </w:rPr>
        <w:t>Proces in hoofdlijnen</w:t>
      </w:r>
    </w:p>
    <w:p w14:paraId="4F24B8B2" w14:textId="77777777" w:rsidR="00A85D5F" w:rsidRPr="00A315C4" w:rsidRDefault="00A85D5F" w:rsidP="00A85D5F">
      <w:pPr>
        <w:rPr>
          <w:rFonts w:cs="Arial"/>
          <w:szCs w:val="18"/>
        </w:rPr>
      </w:pPr>
      <w:r>
        <w:rPr>
          <w:rFonts w:cs="Arial"/>
          <w:szCs w:val="18"/>
        </w:rPr>
        <w:t xml:space="preserve">De kern van dit proces is dat in het terrein informatie wordt verzameld over de ligging van de nieuwe grens. </w:t>
      </w:r>
      <w:r w:rsidRPr="00A315C4">
        <w:rPr>
          <w:rFonts w:cs="Arial"/>
          <w:szCs w:val="18"/>
        </w:rPr>
        <w:t xml:space="preserve">De landmeter gaat na of </w:t>
      </w:r>
      <w:r>
        <w:rPr>
          <w:rFonts w:cs="Arial"/>
          <w:szCs w:val="18"/>
        </w:rPr>
        <w:t>met de</w:t>
      </w:r>
      <w:r w:rsidRPr="00A315C4">
        <w:rPr>
          <w:rFonts w:cs="Arial"/>
          <w:szCs w:val="18"/>
        </w:rPr>
        <w:t xml:space="preserve"> </w:t>
      </w:r>
      <w:r>
        <w:rPr>
          <w:rFonts w:cs="Arial"/>
          <w:szCs w:val="18"/>
        </w:rPr>
        <w:t>verschenen</w:t>
      </w:r>
      <w:r w:rsidRPr="00A315C4">
        <w:rPr>
          <w:rFonts w:cs="Arial"/>
          <w:szCs w:val="18"/>
        </w:rPr>
        <w:t xml:space="preserve"> </w:t>
      </w:r>
      <w:r>
        <w:rPr>
          <w:rFonts w:cs="Arial"/>
          <w:szCs w:val="18"/>
        </w:rPr>
        <w:t>belanghebbenden</w:t>
      </w:r>
      <w:r w:rsidRPr="00A315C4">
        <w:rPr>
          <w:rFonts w:cs="Arial"/>
          <w:szCs w:val="18"/>
        </w:rPr>
        <w:t xml:space="preserve"> aanwijs </w:t>
      </w:r>
      <w:r>
        <w:rPr>
          <w:rFonts w:cs="Arial"/>
          <w:szCs w:val="18"/>
        </w:rPr>
        <w:t>kan worden gehaald</w:t>
      </w:r>
      <w:r w:rsidRPr="00A315C4">
        <w:rPr>
          <w:rFonts w:cs="Arial"/>
          <w:szCs w:val="18"/>
        </w:rPr>
        <w:t>.</w:t>
      </w:r>
      <w:r>
        <w:rPr>
          <w:rFonts w:cs="Arial"/>
          <w:szCs w:val="18"/>
        </w:rPr>
        <w:t xml:space="preserve"> De landmeter tracht van de aanwezige belanghebbenden een eenduidige grensomschrijving te verkrijgen en daarmee concretisering van de wilsovereenstemming in het terrein tussen de aanwezige belanghebbenden of vertegenwoordigers daarvan te constateren. </w:t>
      </w:r>
      <w:r w:rsidRPr="00A315C4">
        <w:rPr>
          <w:rFonts w:cs="Arial"/>
          <w:szCs w:val="18"/>
        </w:rPr>
        <w:t>De landmeter toetst of de grensomschrijving eensluidend is met de omschrijving in de akte.</w:t>
      </w:r>
      <w:r>
        <w:rPr>
          <w:rFonts w:cs="Arial"/>
          <w:szCs w:val="18"/>
        </w:rPr>
        <w:t xml:space="preserve"> De omschreven stappen vormen wat men in de procesleer de “happy flow” noemt: de ideale route zonder noemenswaardige hindernissen (= rode lijn in figuur 5). </w:t>
      </w:r>
    </w:p>
    <w:p w14:paraId="4ECE6BFD" w14:textId="77777777" w:rsidR="00A85D5F" w:rsidRDefault="00A85D5F" w:rsidP="00A85D5F">
      <w:pPr>
        <w:rPr>
          <w:rFonts w:cs="Arial"/>
          <w:szCs w:val="18"/>
        </w:rPr>
      </w:pPr>
      <w:r>
        <w:rPr>
          <w:rFonts w:cs="Arial"/>
          <w:noProof/>
          <w:szCs w:val="18"/>
          <w:lang w:val="en-US" w:eastAsia="nl-NL"/>
        </w:rPr>
        <w:lastRenderedPageBreak/>
        <w:drawing>
          <wp:anchor distT="0" distB="0" distL="114300" distR="114300" simplePos="0" relativeHeight="251664384" behindDoc="0" locked="0" layoutInCell="1" allowOverlap="1" wp14:anchorId="46FCB55C" wp14:editId="44D7FA6F">
            <wp:simplePos x="0" y="0"/>
            <wp:positionH relativeFrom="column">
              <wp:posOffset>1737360</wp:posOffset>
            </wp:positionH>
            <wp:positionV relativeFrom="paragraph">
              <wp:posOffset>153670</wp:posOffset>
            </wp:positionV>
            <wp:extent cx="4015105" cy="3215640"/>
            <wp:effectExtent l="0" t="0" r="4445" b="3810"/>
            <wp:wrapSquare wrapText="bothSides"/>
            <wp:docPr id="5374" name="Afbeelding 5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15105" cy="3215640"/>
                    </a:xfrm>
                    <a:prstGeom prst="rect">
                      <a:avLst/>
                    </a:prstGeom>
                    <a:noFill/>
                  </pic:spPr>
                </pic:pic>
              </a:graphicData>
            </a:graphic>
            <wp14:sizeRelH relativeFrom="margin">
              <wp14:pctWidth>0</wp14:pctWidth>
            </wp14:sizeRelH>
            <wp14:sizeRelV relativeFrom="margin">
              <wp14:pctHeight>0</wp14:pctHeight>
            </wp14:sizeRelV>
          </wp:anchor>
        </w:drawing>
      </w:r>
    </w:p>
    <w:p w14:paraId="6011B541" w14:textId="77777777" w:rsidR="00A85D5F" w:rsidRDefault="00A85D5F" w:rsidP="00A85D5F">
      <w:pPr>
        <w:rPr>
          <w:rFonts w:cs="Arial"/>
          <w:szCs w:val="18"/>
        </w:rPr>
      </w:pPr>
      <w:r>
        <w:rPr>
          <w:rFonts w:cs="Arial"/>
          <w:szCs w:val="18"/>
        </w:rPr>
        <w:t>In figuur 5 is geschetst hoe het proces rondom de aanwijs globaal is ingericht.</w:t>
      </w:r>
    </w:p>
    <w:p w14:paraId="2263717B" w14:textId="77777777" w:rsidR="00A85D5F" w:rsidRDefault="00A85D5F" w:rsidP="00A85D5F">
      <w:pPr>
        <w:rPr>
          <w:rFonts w:cs="Arial"/>
          <w:szCs w:val="18"/>
        </w:rPr>
      </w:pPr>
      <w:r>
        <w:rPr>
          <w:rFonts w:cs="Arial"/>
          <w:szCs w:val="18"/>
        </w:rPr>
        <w:t xml:space="preserve">Vanuit een inventarisatie van gegevens uit akte en bijlagen worden enkele checks gedaan die gevolgen hebben voor het verdere proces. Enkelvoudige aanwijs kan extern uitgevoerd worden, in de reguliere lijn nodigt men uit en haalt aanwijs. In dat proces kunnen afwijkingen aanleiding zijn tot diverse deelprocedures (deel rechts in figuur 5). Uiteindelijk leveren alle routes eenduidige omschrijvingen op aan de processen meten en verwerken.  </w:t>
      </w:r>
    </w:p>
    <w:p w14:paraId="5C05409E" w14:textId="77777777" w:rsidR="00A85D5F" w:rsidRDefault="00A85D5F" w:rsidP="00A85D5F">
      <w:pPr>
        <w:pStyle w:val="Standard"/>
        <w:spacing w:line="336" w:lineRule="auto"/>
        <w:rPr>
          <w:rFonts w:ascii="Arial" w:hAnsi="Arial" w:cs="Arial"/>
          <w:sz w:val="18"/>
          <w:szCs w:val="18"/>
        </w:rPr>
      </w:pPr>
      <w:r>
        <w:rPr>
          <w:rFonts w:ascii="Arial" w:hAnsi="Arial" w:cs="Arial"/>
          <w:sz w:val="18"/>
          <w:szCs w:val="18"/>
        </w:rPr>
        <w:tab/>
      </w:r>
      <w:r>
        <w:rPr>
          <w:rFonts w:ascii="Arial" w:hAnsi="Arial" w:cs="Arial"/>
          <w:sz w:val="18"/>
          <w:szCs w:val="18"/>
        </w:rPr>
        <w:tab/>
      </w:r>
    </w:p>
    <w:p w14:paraId="508CCB6F" w14:textId="77777777" w:rsidR="00A85D5F" w:rsidRDefault="00A85D5F" w:rsidP="00A85D5F">
      <w:pPr>
        <w:pStyle w:val="Standard"/>
        <w:spacing w:line="336" w:lineRule="auto"/>
        <w:ind w:left="2124" w:firstLine="708"/>
        <w:rPr>
          <w:rFonts w:ascii="Arial" w:hAnsi="Arial" w:cs="Arial"/>
          <w:i/>
          <w:sz w:val="18"/>
          <w:szCs w:val="18"/>
        </w:rPr>
      </w:pPr>
      <w:r w:rsidRPr="00A60430">
        <w:rPr>
          <w:rFonts w:ascii="Arial" w:hAnsi="Arial" w:cs="Arial"/>
          <w:i/>
          <w:sz w:val="18"/>
          <w:szCs w:val="18"/>
        </w:rPr>
        <w:t xml:space="preserve">Figuur </w:t>
      </w:r>
      <w:r>
        <w:rPr>
          <w:rFonts w:ascii="Arial" w:hAnsi="Arial" w:cs="Arial"/>
          <w:i/>
          <w:sz w:val="18"/>
          <w:szCs w:val="18"/>
        </w:rPr>
        <w:t>5</w:t>
      </w:r>
      <w:r w:rsidRPr="00A60430">
        <w:rPr>
          <w:rFonts w:ascii="Arial" w:hAnsi="Arial" w:cs="Arial"/>
          <w:i/>
          <w:sz w:val="18"/>
          <w:szCs w:val="18"/>
        </w:rPr>
        <w:t xml:space="preserve">: </w:t>
      </w:r>
      <w:r>
        <w:rPr>
          <w:rFonts w:ascii="Arial" w:hAnsi="Arial" w:cs="Arial"/>
          <w:i/>
          <w:sz w:val="18"/>
          <w:szCs w:val="18"/>
        </w:rPr>
        <w:t>globale schets aanwijsproces</w:t>
      </w:r>
    </w:p>
    <w:p w14:paraId="44653997" w14:textId="77777777" w:rsidR="00A85D5F" w:rsidRDefault="00A85D5F" w:rsidP="00A85D5F">
      <w:pPr>
        <w:spacing w:after="160" w:line="259" w:lineRule="auto"/>
        <w:rPr>
          <w:i/>
          <w:lang w:val="nl"/>
        </w:rPr>
      </w:pPr>
      <w:r>
        <w:rPr>
          <w:i/>
          <w:lang w:val="nl"/>
        </w:rPr>
        <w:br w:type="page"/>
      </w:r>
    </w:p>
    <w:p w14:paraId="7A5F2EA4" w14:textId="77777777" w:rsidR="00A85D5F" w:rsidRPr="0051700F" w:rsidRDefault="00A85D5F" w:rsidP="00A85D5F">
      <w:pPr>
        <w:rPr>
          <w:i/>
          <w:lang w:val="nl"/>
        </w:rPr>
      </w:pPr>
      <w:r>
        <w:rPr>
          <w:i/>
          <w:lang w:val="nl"/>
        </w:rPr>
        <w:lastRenderedPageBreak/>
        <w:t xml:space="preserve">Procedure </w:t>
      </w:r>
      <w:r w:rsidRPr="0051700F">
        <w:rPr>
          <w:i/>
          <w:lang w:val="nl"/>
        </w:rPr>
        <w:t>aanwijs</w:t>
      </w:r>
    </w:p>
    <w:p w14:paraId="308D5326" w14:textId="77777777" w:rsidR="00A85D5F" w:rsidRDefault="00A85D5F" w:rsidP="00A85D5F">
      <w:pPr>
        <w:pStyle w:val="Tekstopmerking"/>
      </w:pPr>
      <w:r w:rsidRPr="00364719">
        <w:rPr>
          <w:noProof/>
          <w:sz w:val="18"/>
          <w:szCs w:val="18"/>
          <w:lang w:val="en-US" w:eastAsia="nl-NL"/>
        </w:rPr>
        <w:drawing>
          <wp:anchor distT="0" distB="0" distL="114300" distR="114300" simplePos="0" relativeHeight="251663360" behindDoc="0" locked="0" layoutInCell="1" allowOverlap="1" wp14:anchorId="3F97004F" wp14:editId="6D2523B6">
            <wp:simplePos x="0" y="0"/>
            <wp:positionH relativeFrom="column">
              <wp:posOffset>0</wp:posOffset>
            </wp:positionH>
            <wp:positionV relativeFrom="paragraph">
              <wp:posOffset>838200</wp:posOffset>
            </wp:positionV>
            <wp:extent cx="5681345" cy="6237605"/>
            <wp:effectExtent l="0" t="0" r="8255" b="10795"/>
            <wp:wrapSquare wrapText="bothSides"/>
            <wp:docPr id="38" name="Afbeelding 38" descr="H:\Downloads\aanwijsversi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ownloads\aanwijsversie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81345" cy="62376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64719">
        <w:rPr>
          <w:sz w:val="18"/>
          <w:szCs w:val="18"/>
        </w:rPr>
        <w:t xml:space="preserve">De procedure voor aanwijs halen kent vele ‘keuzemomenten’ </w:t>
      </w:r>
      <w:r>
        <w:rPr>
          <w:sz w:val="18"/>
          <w:szCs w:val="18"/>
        </w:rPr>
        <w:t>die bepalend zijn voor het</w:t>
      </w:r>
      <w:r w:rsidRPr="00364719">
        <w:rPr>
          <w:sz w:val="18"/>
          <w:szCs w:val="18"/>
        </w:rPr>
        <w:t xml:space="preserve"> vervolg (zie figuur 6). Deze zijn in het schema weergegeven middels groene wiebertjes. Blauwe blokken zijn de processtappen voor aanwijs; geel voor meten; rood voor verwerken. Het schema gaat op de aanwijs in, niet op meten en verwerken. Vandaar dat het onder “aanwijs” is geplaatst</w:t>
      </w:r>
      <w:r>
        <w:t>.</w:t>
      </w:r>
      <w:r w:rsidRPr="00AA65CE">
        <w:rPr>
          <w:rStyle w:val="Verwijzingopmerking"/>
        </w:rPr>
        <w:t xml:space="preserve"> </w:t>
      </w:r>
    </w:p>
    <w:p w14:paraId="38BB9F2A" w14:textId="77777777" w:rsidR="00A85D5F" w:rsidRDefault="00A85D5F" w:rsidP="00A85D5F"/>
    <w:p w14:paraId="10D5D73E" w14:textId="77777777" w:rsidR="00A85D5F" w:rsidRPr="009C67AB" w:rsidRDefault="00A85D5F" w:rsidP="00A85D5F">
      <w:pPr>
        <w:ind w:firstLine="708"/>
        <w:rPr>
          <w:i/>
        </w:rPr>
      </w:pPr>
      <w:r>
        <w:rPr>
          <w:i/>
        </w:rPr>
        <w:lastRenderedPageBreak/>
        <w:t xml:space="preserve">Figuur 6: activiteiten en afwegingen </w:t>
      </w:r>
      <w:r w:rsidRPr="009C67AB">
        <w:rPr>
          <w:i/>
        </w:rPr>
        <w:t>in het aanwijsproces</w:t>
      </w:r>
      <w:r>
        <w:rPr>
          <w:i/>
        </w:rPr>
        <w:t>.</w:t>
      </w:r>
    </w:p>
    <w:p w14:paraId="76AF15D9" w14:textId="77777777" w:rsidR="00A85D5F" w:rsidRDefault="00A85D5F" w:rsidP="00A85D5F">
      <w:pPr>
        <w:rPr>
          <w:b/>
        </w:rPr>
      </w:pPr>
    </w:p>
    <w:p w14:paraId="610F15FB" w14:textId="77777777" w:rsidR="00A85D5F" w:rsidRPr="00AA27E5" w:rsidRDefault="00A85D5F" w:rsidP="00A85D5F">
      <w:pPr>
        <w:rPr>
          <w:b/>
        </w:rPr>
      </w:pPr>
      <w:bookmarkStart w:id="41" w:name="_Toc949501"/>
      <w:r w:rsidRPr="00AA27E5">
        <w:rPr>
          <w:b/>
        </w:rPr>
        <w:t>4 Situatie waarbij tervisielegging (TVL) word</w:t>
      </w:r>
      <w:r>
        <w:rPr>
          <w:b/>
        </w:rPr>
        <w:t>t</w:t>
      </w:r>
      <w:r w:rsidRPr="00AA27E5">
        <w:rPr>
          <w:b/>
        </w:rPr>
        <w:t xml:space="preserve"> toegepast</w:t>
      </w:r>
      <w:bookmarkEnd w:id="41"/>
      <w:r w:rsidRPr="00AA27E5">
        <w:rPr>
          <w:b/>
        </w:rPr>
        <w:t xml:space="preserve"> </w:t>
      </w:r>
    </w:p>
    <w:p w14:paraId="1ACB3519" w14:textId="77777777" w:rsidR="00A85D5F" w:rsidRDefault="00A85D5F" w:rsidP="00A85D5F">
      <w:r>
        <w:t xml:space="preserve">Hoewel wettelijk niet in alle gevallen verplicht (bijvoorbeeld als lid 3 van artikel 14 Kadb van toepassing is), is het staande praktijk dat het Kadaster altijd een </w:t>
      </w:r>
      <w:r w:rsidRPr="004F6EFF">
        <w:t>voorgenomen</w:t>
      </w:r>
      <w:r>
        <w:t xml:space="preserve"> omschrijving van de kadastrale grens, waarbij geen aanwijs door </w:t>
      </w:r>
      <w:r w:rsidRPr="00545061">
        <w:rPr>
          <w:b/>
          <w:bCs/>
        </w:rPr>
        <w:t>alle</w:t>
      </w:r>
      <w:r>
        <w:t xml:space="preserve"> belanghebbenden is gegeven, ter visie legt. Zo wil het Kadaster eventuele problemen over de ligging van de grens in de toekomst voorkomen (zie instructie Tervisielegging Ontwerpbesluit). </w:t>
      </w:r>
    </w:p>
    <w:p w14:paraId="00C0BDAD" w14:textId="77777777" w:rsidR="00A85D5F" w:rsidRDefault="00A85D5F" w:rsidP="00A85D5F"/>
    <w:p w14:paraId="7D395529" w14:textId="77777777" w:rsidR="00A85D5F" w:rsidRDefault="00A85D5F" w:rsidP="00A85D5F">
      <w:pPr>
        <w:spacing w:line="280" w:lineRule="exact"/>
        <w:rPr>
          <w:rFonts w:cs="Arial"/>
        </w:rPr>
      </w:pPr>
      <w:r>
        <w:t xml:space="preserve">Conform beleid wordt in een aantal situaties TVL vooraf  toegepast. </w:t>
      </w:r>
      <w:r>
        <w:rPr>
          <w:rFonts w:cs="Arial"/>
        </w:rPr>
        <w:t>Deze situaties doen zich voor:</w:t>
      </w:r>
    </w:p>
    <w:p w14:paraId="1B84F265" w14:textId="77777777" w:rsidR="00A85D5F" w:rsidRDefault="00A85D5F" w:rsidP="00A85D5F">
      <w:pPr>
        <w:numPr>
          <w:ilvl w:val="0"/>
          <w:numId w:val="10"/>
        </w:numPr>
        <w:spacing w:line="280" w:lineRule="exact"/>
        <w:rPr>
          <w:rFonts w:cs="Arial"/>
        </w:rPr>
      </w:pPr>
      <w:r>
        <w:rPr>
          <w:rFonts w:cs="Arial"/>
        </w:rPr>
        <w:t>bij concentratieposten als</w:t>
      </w:r>
    </w:p>
    <w:p w14:paraId="5653CC4E" w14:textId="77777777" w:rsidR="00A85D5F" w:rsidRDefault="00A85D5F" w:rsidP="00A85D5F">
      <w:pPr>
        <w:numPr>
          <w:ilvl w:val="2"/>
          <w:numId w:val="11"/>
        </w:numPr>
        <w:tabs>
          <w:tab w:val="clear" w:pos="2160"/>
          <w:tab w:val="num" w:pos="1620"/>
        </w:tabs>
        <w:spacing w:line="280" w:lineRule="exact"/>
        <w:ind w:left="1620"/>
        <w:rPr>
          <w:rFonts w:cs="Arial"/>
        </w:rPr>
      </w:pPr>
      <w:r>
        <w:rPr>
          <w:rFonts w:cs="Arial"/>
        </w:rPr>
        <w:t>uitbreidingswijken;</w:t>
      </w:r>
    </w:p>
    <w:p w14:paraId="67D1AE57" w14:textId="77777777" w:rsidR="00A85D5F" w:rsidRDefault="00A85D5F" w:rsidP="00A85D5F">
      <w:pPr>
        <w:numPr>
          <w:ilvl w:val="2"/>
          <w:numId w:val="11"/>
        </w:numPr>
        <w:tabs>
          <w:tab w:val="clear" w:pos="2160"/>
          <w:tab w:val="num" w:pos="1620"/>
        </w:tabs>
        <w:spacing w:line="280" w:lineRule="exact"/>
        <w:ind w:left="1620"/>
        <w:rPr>
          <w:rFonts w:cs="Arial"/>
        </w:rPr>
      </w:pPr>
      <w:r>
        <w:rPr>
          <w:rFonts w:cs="Arial"/>
        </w:rPr>
        <w:t>rijtjeswoningen/tussenwoningen ;</w:t>
      </w:r>
    </w:p>
    <w:p w14:paraId="721A2FEC" w14:textId="77777777" w:rsidR="00A85D5F" w:rsidRDefault="00A85D5F" w:rsidP="00A85D5F">
      <w:pPr>
        <w:numPr>
          <w:ilvl w:val="2"/>
          <w:numId w:val="11"/>
        </w:numPr>
        <w:tabs>
          <w:tab w:val="clear" w:pos="2160"/>
          <w:tab w:val="num" w:pos="1620"/>
        </w:tabs>
        <w:spacing w:line="280" w:lineRule="exact"/>
        <w:ind w:left="1620"/>
        <w:rPr>
          <w:rFonts w:cs="Arial"/>
        </w:rPr>
      </w:pPr>
      <w:r>
        <w:rPr>
          <w:rFonts w:cs="Arial"/>
        </w:rPr>
        <w:t xml:space="preserve">vakantieparken </w:t>
      </w:r>
    </w:p>
    <w:p w14:paraId="71AD5549" w14:textId="77777777" w:rsidR="00A85D5F" w:rsidRDefault="00A85D5F" w:rsidP="00A85D5F">
      <w:pPr>
        <w:numPr>
          <w:ilvl w:val="0"/>
          <w:numId w:val="7"/>
        </w:numPr>
        <w:spacing w:line="280" w:lineRule="exact"/>
        <w:rPr>
          <w:rFonts w:cs="Arial"/>
        </w:rPr>
      </w:pPr>
      <w:r>
        <w:rPr>
          <w:rFonts w:cs="Arial"/>
        </w:rPr>
        <w:t xml:space="preserve">bij verspreide posten </w:t>
      </w:r>
    </w:p>
    <w:p w14:paraId="21ADC8BC" w14:textId="77777777" w:rsidR="00A85D5F" w:rsidRDefault="00A85D5F" w:rsidP="00A85D5F">
      <w:pPr>
        <w:pStyle w:val="streepje"/>
        <w:numPr>
          <w:ilvl w:val="2"/>
          <w:numId w:val="12"/>
        </w:numPr>
        <w:tabs>
          <w:tab w:val="clear" w:pos="227"/>
          <w:tab w:val="clear" w:pos="454"/>
          <w:tab w:val="clear" w:pos="2160"/>
          <w:tab w:val="num" w:pos="1620"/>
        </w:tabs>
        <w:spacing w:line="280" w:lineRule="exact"/>
        <w:ind w:left="1620"/>
        <w:rPr>
          <w:rFonts w:cs="Arial"/>
        </w:rPr>
      </w:pPr>
      <w:r>
        <w:rPr>
          <w:rFonts w:cs="Arial"/>
        </w:rPr>
        <w:t>rijtjeswoningen/tussenwoningen .</w:t>
      </w:r>
    </w:p>
    <w:p w14:paraId="22FA877A" w14:textId="77777777" w:rsidR="00A85D5F" w:rsidRDefault="00A85D5F" w:rsidP="00A85D5F">
      <w:pPr>
        <w:pStyle w:val="streepje"/>
        <w:numPr>
          <w:ilvl w:val="0"/>
          <w:numId w:val="0"/>
        </w:numPr>
        <w:tabs>
          <w:tab w:val="clear" w:pos="227"/>
          <w:tab w:val="clear" w:pos="454"/>
        </w:tabs>
        <w:spacing w:line="240" w:lineRule="auto"/>
        <w:ind w:left="227" w:hanging="227"/>
        <w:rPr>
          <w:rFonts w:cs="Arial"/>
        </w:rPr>
      </w:pPr>
    </w:p>
    <w:p w14:paraId="002C0920" w14:textId="77777777" w:rsidR="00A85D5F" w:rsidRDefault="00A85D5F" w:rsidP="00A85D5F">
      <w:pPr>
        <w:pStyle w:val="streepje"/>
        <w:numPr>
          <w:ilvl w:val="0"/>
          <w:numId w:val="0"/>
        </w:numPr>
        <w:tabs>
          <w:tab w:val="clear" w:pos="227"/>
          <w:tab w:val="clear" w:pos="454"/>
        </w:tabs>
        <w:spacing w:line="240" w:lineRule="auto"/>
        <w:ind w:left="227" w:hanging="227"/>
        <w:rPr>
          <w:rFonts w:cs="Arial"/>
        </w:rPr>
      </w:pPr>
    </w:p>
    <w:p w14:paraId="3466ADC6" w14:textId="77777777" w:rsidR="00A85D5F" w:rsidRDefault="00A85D5F" w:rsidP="00A85D5F">
      <w:pPr>
        <w:rPr>
          <w:b/>
          <w:i/>
        </w:rPr>
      </w:pPr>
      <w:r w:rsidRPr="00EB53FA">
        <w:rPr>
          <w:b/>
        </w:rPr>
        <w:t>Tervisielegging</w:t>
      </w:r>
    </w:p>
    <w:p w14:paraId="622551A8" w14:textId="77777777" w:rsidR="00A85D5F" w:rsidRPr="002708F6" w:rsidRDefault="00A85D5F" w:rsidP="00A85D5F">
      <w:r>
        <w:t>De tervisielegging wordt niet alleen op initiatief van het Kadaster toegepast, maar ook ter oplossing van onvolkomenheden, als er één of meer belanghebbenden niet op de uitgenodigde tijd is/zijn komen opdagen. Als er afpaling is die in overeenstemming is met de akte en minimaal één belanghebbende aanwijs geeft in overeenstemming met de akte en de afpaling kan de landmeter de aangewezen grens als voorgenomen kadastrale grens ter visie leggen. Komen er geen bedenkingen, dan wordt de aanwijs van de kadastrale grens als definitief vastgesteld. Komen er wel bedenkingen en kunnen de belanghebbenden niet tot eensluidende aanwijs komen, dan wordt de aanwijs van de kadastrale grens niet definitief, maar wordt de grensvaststelling opgeschort (</w:t>
      </w:r>
      <w:r w:rsidRPr="002708F6">
        <w:t xml:space="preserve">zie </w:t>
      </w:r>
      <w:r>
        <w:t xml:space="preserve">ook </w:t>
      </w:r>
      <w:r w:rsidRPr="002708F6">
        <w:t>Instructie Tervisielegging Ontwerpbesluit</w:t>
      </w:r>
      <w:r>
        <w:t>)</w:t>
      </w:r>
    </w:p>
    <w:p w14:paraId="4CBA8242" w14:textId="77777777" w:rsidR="00A85D5F" w:rsidRDefault="00A85D5F" w:rsidP="00A85D5F"/>
    <w:p w14:paraId="2A23EADB" w14:textId="77777777" w:rsidR="00A85D5F" w:rsidRDefault="00A85D5F" w:rsidP="00A85D5F">
      <w:pPr>
        <w:rPr>
          <w:rFonts w:cs="Arial"/>
          <w:lang w:val="nl"/>
        </w:rPr>
      </w:pPr>
      <w:r>
        <w:rPr>
          <w:rFonts w:cs="Arial"/>
          <w:lang w:val="nl"/>
        </w:rPr>
        <w:t>De procedure voor tervisielegging start als niet alle opgeroepen belanghebbenden de ligging van de nieuwe grens aanwijzen in het terrein (er vinden twee oproepen plaats). Minimaal één belanghebbende heeft wel informatie over de ligging van deze grens verstrekt. Dit gebeurt doordat:</w:t>
      </w:r>
    </w:p>
    <w:p w14:paraId="3EF594F9" w14:textId="77777777" w:rsidR="00A85D5F" w:rsidRDefault="00A85D5F" w:rsidP="00A85D5F">
      <w:pPr>
        <w:numPr>
          <w:ilvl w:val="0"/>
          <w:numId w:val="13"/>
        </w:numPr>
        <w:tabs>
          <w:tab w:val="clear" w:pos="1080"/>
          <w:tab w:val="num" w:pos="540"/>
        </w:tabs>
        <w:spacing w:line="280" w:lineRule="exact"/>
        <w:ind w:left="538" w:hanging="357"/>
        <w:rPr>
          <w:rFonts w:cs="Arial"/>
          <w:lang w:val="nl"/>
        </w:rPr>
      </w:pPr>
      <w:r>
        <w:rPr>
          <w:rFonts w:cs="Arial"/>
          <w:lang w:val="nl"/>
        </w:rPr>
        <w:t xml:space="preserve">de landmeter bewust </w:t>
      </w:r>
      <w:r>
        <w:rPr>
          <w:rFonts w:cs="Arial"/>
          <w:u w:val="single"/>
          <w:lang w:val="nl"/>
        </w:rPr>
        <w:t>één</w:t>
      </w:r>
      <w:r>
        <w:rPr>
          <w:rFonts w:cs="Arial"/>
          <w:lang w:val="nl"/>
        </w:rPr>
        <w:t xml:space="preserve"> belanghebbende heeft uitgenodigd voor de aanwijs; en heeft daarmee vooraf gekozen voor de procedure van tervisielegging;</w:t>
      </w:r>
    </w:p>
    <w:p w14:paraId="6E60DDE2" w14:textId="2987CDCE" w:rsidR="00A85D5F" w:rsidRDefault="00A85D5F" w:rsidP="00A85D5F">
      <w:pPr>
        <w:numPr>
          <w:ilvl w:val="0"/>
          <w:numId w:val="13"/>
        </w:numPr>
        <w:tabs>
          <w:tab w:val="clear" w:pos="1080"/>
          <w:tab w:val="num" w:pos="540"/>
        </w:tabs>
        <w:spacing w:line="280" w:lineRule="exact"/>
        <w:ind w:left="538" w:hanging="357"/>
        <w:rPr>
          <w:rFonts w:cs="Arial"/>
          <w:lang w:val="nl"/>
        </w:rPr>
      </w:pPr>
      <w:r>
        <w:rPr>
          <w:rFonts w:cs="Arial"/>
          <w:lang w:val="nl"/>
        </w:rPr>
        <w:t xml:space="preserve">de landmeter </w:t>
      </w:r>
      <w:r>
        <w:rPr>
          <w:rFonts w:cs="Arial"/>
          <w:u w:val="single"/>
          <w:lang w:val="nl"/>
        </w:rPr>
        <w:t>alle</w:t>
      </w:r>
      <w:r>
        <w:rPr>
          <w:rFonts w:cs="Arial"/>
          <w:lang w:val="nl"/>
        </w:rPr>
        <w:t xml:space="preserve"> belanghebbenden heeft uitgenodigd voor de aanwijs maar niet alle belanghebbenden zijn op de afgesproken plaats en tijd in het terrein verschenen. Minimaal één van de wel aanwezigen heeft informatie verstrekt over de ligging van de nieuwe of de te verifiëren grens. Daarbij gelden de eisen dat de grens duidelijk is omschreven in de akte, dat de afpaling in het terrein niet in strijd is met de akte en dat minimaal één aanwijs conform de afpaling is.</w:t>
      </w:r>
    </w:p>
    <w:p w14:paraId="152D279B" w14:textId="77777777" w:rsidR="00A85D5F" w:rsidRDefault="00A85D5F" w:rsidP="00A85D5F">
      <w:pPr>
        <w:pStyle w:val="streepje"/>
        <w:numPr>
          <w:ilvl w:val="0"/>
          <w:numId w:val="0"/>
        </w:numPr>
        <w:tabs>
          <w:tab w:val="clear" w:pos="227"/>
          <w:tab w:val="clear" w:pos="454"/>
        </w:tabs>
        <w:spacing w:line="240" w:lineRule="auto"/>
        <w:ind w:left="227" w:hanging="227"/>
        <w:rPr>
          <w:rFonts w:cs="Arial"/>
        </w:rPr>
      </w:pPr>
    </w:p>
    <w:p w14:paraId="1C82012D" w14:textId="77777777" w:rsidR="00916100" w:rsidRDefault="00916100" w:rsidP="00A85D5F">
      <w:pPr>
        <w:rPr>
          <w:b/>
        </w:rPr>
      </w:pPr>
    </w:p>
    <w:p w14:paraId="31F7D3B9" w14:textId="2315F5C3" w:rsidR="00A85D5F" w:rsidRPr="004631EF" w:rsidRDefault="00A85D5F" w:rsidP="00A85D5F">
      <w:pPr>
        <w:rPr>
          <w:b/>
        </w:rPr>
      </w:pPr>
      <w:r w:rsidRPr="004631EF">
        <w:rPr>
          <w:b/>
        </w:rPr>
        <w:lastRenderedPageBreak/>
        <w:t>Aanwijs halen</w:t>
      </w:r>
    </w:p>
    <w:p w14:paraId="0B822D76" w14:textId="77777777" w:rsidR="00A85D5F" w:rsidRDefault="00A85D5F" w:rsidP="00A85D5F">
      <w:r>
        <w:t xml:space="preserve">De kernactiviteit van het hele proces is het verstrekken van inlichtingen aan de landmeter door de belanghebbenden in het terrein. Deze inlichtingen hebben tot doel om de grens eenduidig te omschrijven in het terrein. De landmeter zal erop toezien dat de overeengekomen definitie aan gestelde eisen voldoet. Deze eisen worden in het hoofdstuk meten beschreven, de eerste twee daarvan zijn in deze fase actueel. De fasen van aanwijs en meten kunnen in de tijd gezien in elkaar schuiven. </w:t>
      </w:r>
    </w:p>
    <w:p w14:paraId="1C16C5C3" w14:textId="77777777" w:rsidR="00A85D5F" w:rsidRDefault="00A85D5F" w:rsidP="00A85D5F"/>
    <w:p w14:paraId="249899D5" w14:textId="77777777" w:rsidR="00A85D5F" w:rsidRPr="0039670D" w:rsidRDefault="00A85D5F" w:rsidP="00A85D5F">
      <w:pPr>
        <w:rPr>
          <w:rFonts w:cs="Arial"/>
          <w:b/>
        </w:rPr>
      </w:pPr>
      <w:r w:rsidRPr="0039670D">
        <w:rPr>
          <w:rFonts w:cs="Arial"/>
          <w:b/>
        </w:rPr>
        <w:t>V</w:t>
      </w:r>
      <w:r>
        <w:rPr>
          <w:rFonts w:cs="Arial"/>
          <w:b/>
        </w:rPr>
        <w:t>erzoek tot verbetering (V</w:t>
      </w:r>
      <w:r w:rsidRPr="0039670D">
        <w:rPr>
          <w:rFonts w:cs="Arial"/>
          <w:b/>
        </w:rPr>
        <w:t>T</w:t>
      </w:r>
      <w:r>
        <w:rPr>
          <w:rFonts w:cs="Arial"/>
          <w:b/>
        </w:rPr>
        <w:t>V)</w:t>
      </w:r>
    </w:p>
    <w:p w14:paraId="0D52599F" w14:textId="77777777" w:rsidR="00A85D5F" w:rsidRDefault="00A85D5F" w:rsidP="00A85D5F">
      <w:pPr>
        <w:autoSpaceDE w:val="0"/>
        <w:autoSpaceDN w:val="0"/>
        <w:adjustRightInd w:val="0"/>
        <w:spacing w:line="280" w:lineRule="exact"/>
        <w:rPr>
          <w:rFonts w:cs="Arial"/>
        </w:rPr>
      </w:pPr>
      <w:r w:rsidRPr="0039670D">
        <w:rPr>
          <w:rFonts w:cs="Arial"/>
        </w:rPr>
        <w:t xml:space="preserve">Wanneer blijkt dat er sprake is van een onjuiste of onvolledige </w:t>
      </w:r>
      <w:r>
        <w:rPr>
          <w:rFonts w:cs="Arial"/>
        </w:rPr>
        <w:t>kadastrale aanduiding</w:t>
      </w:r>
      <w:r w:rsidRPr="0039670D">
        <w:rPr>
          <w:rFonts w:cs="Arial"/>
        </w:rPr>
        <w:t xml:space="preserve"> en </w:t>
      </w:r>
      <w:r>
        <w:rPr>
          <w:rFonts w:cs="Arial"/>
        </w:rPr>
        <w:t>belanghebbenden</w:t>
      </w:r>
      <w:r w:rsidRPr="0039670D">
        <w:rPr>
          <w:rFonts w:cs="Arial"/>
        </w:rPr>
        <w:t xml:space="preserve"> eenduidige inlichtingen verstrekken die overeen komen met de </w:t>
      </w:r>
      <w:r>
        <w:rPr>
          <w:rFonts w:cs="Arial"/>
        </w:rPr>
        <w:t xml:space="preserve">feitelijke </w:t>
      </w:r>
      <w:r w:rsidRPr="0039670D">
        <w:rPr>
          <w:rFonts w:cs="Arial"/>
        </w:rPr>
        <w:t xml:space="preserve">omschrijving in </w:t>
      </w:r>
      <w:r>
        <w:rPr>
          <w:rFonts w:cs="Arial"/>
        </w:rPr>
        <w:t>de akte</w:t>
      </w:r>
      <w:r w:rsidRPr="0039670D">
        <w:rPr>
          <w:rFonts w:cs="Arial"/>
        </w:rPr>
        <w:t>, k</w:t>
      </w:r>
      <w:r>
        <w:rPr>
          <w:rFonts w:cs="Arial"/>
        </w:rPr>
        <w:t>an</w:t>
      </w:r>
      <w:r w:rsidRPr="0039670D">
        <w:rPr>
          <w:rFonts w:cs="Arial"/>
        </w:rPr>
        <w:t xml:space="preserve"> de </w:t>
      </w:r>
      <w:r>
        <w:rPr>
          <w:rFonts w:cs="Arial"/>
        </w:rPr>
        <w:t xml:space="preserve">meting toch </w:t>
      </w:r>
      <w:r w:rsidRPr="0039670D">
        <w:rPr>
          <w:rFonts w:cs="Arial"/>
        </w:rPr>
        <w:t>worden uitgevoerd. De verdere verwerking in de kaart en de</w:t>
      </w:r>
      <w:r>
        <w:rPr>
          <w:rFonts w:cs="Arial"/>
        </w:rPr>
        <w:t xml:space="preserve"> definitieve perceel</w:t>
      </w:r>
      <w:r w:rsidRPr="0039670D">
        <w:rPr>
          <w:rFonts w:cs="Arial"/>
        </w:rPr>
        <w:t xml:space="preserve">vorming </w:t>
      </w:r>
      <w:r>
        <w:rPr>
          <w:rFonts w:cs="Arial"/>
        </w:rPr>
        <w:t xml:space="preserve">mogen pas </w:t>
      </w:r>
      <w:r w:rsidRPr="0039670D">
        <w:rPr>
          <w:rFonts w:cs="Arial"/>
        </w:rPr>
        <w:t>worden uitgevoerd wanneer door de betrokken notaris een stuk tot verbetering wordt ingeschreven. Na de vaststelling dat een stuk tot verbetering nodig is, wordt door de bewaarder de notaris schriftelijk verzocht een stuk tot verbetering op te stellen en in te laten schrijven.</w:t>
      </w:r>
      <w:r>
        <w:rPr>
          <w:rFonts w:cs="Arial"/>
        </w:rPr>
        <w:t xml:space="preserve"> Voor de verdere procedure </w:t>
      </w:r>
      <w:r w:rsidRPr="00E75B95">
        <w:rPr>
          <w:rFonts w:cs="Arial"/>
        </w:rPr>
        <w:t>zie Instructie aanwijs verificatieposten</w:t>
      </w:r>
      <w:r>
        <w:rPr>
          <w:rFonts w:cs="Arial"/>
        </w:rPr>
        <w:t>.</w:t>
      </w:r>
    </w:p>
    <w:p w14:paraId="3CD2CCB3" w14:textId="77777777" w:rsidR="00A85D5F" w:rsidRDefault="00A85D5F" w:rsidP="00A85D5F"/>
    <w:p w14:paraId="6AE5C864" w14:textId="516B8B07" w:rsidR="00A85D5F" w:rsidRPr="0039670D" w:rsidRDefault="00A85D5F" w:rsidP="00A85D5F">
      <w:pPr>
        <w:spacing w:line="360" w:lineRule="auto"/>
        <w:ind w:left="-142" w:firstLine="142"/>
        <w:rPr>
          <w:rFonts w:cs="Arial"/>
          <w:b/>
        </w:rPr>
      </w:pPr>
      <w:r w:rsidRPr="0039670D">
        <w:rPr>
          <w:rFonts w:cs="Arial"/>
          <w:b/>
        </w:rPr>
        <w:t>G</w:t>
      </w:r>
      <w:r w:rsidR="005E5C5B">
        <w:rPr>
          <w:rFonts w:cs="Arial"/>
          <w:b/>
        </w:rPr>
        <w:t>rensvaststelling Opgeschort (G</w:t>
      </w:r>
      <w:r w:rsidRPr="0039670D">
        <w:rPr>
          <w:rFonts w:cs="Arial"/>
          <w:b/>
        </w:rPr>
        <w:t>O</w:t>
      </w:r>
      <w:r w:rsidR="005E5C5B">
        <w:rPr>
          <w:rFonts w:cs="Arial"/>
          <w:b/>
        </w:rPr>
        <w:t>)</w:t>
      </w:r>
      <w:r w:rsidRPr="0039670D">
        <w:rPr>
          <w:rFonts w:cs="Arial"/>
          <w:b/>
        </w:rPr>
        <w:t>:</w:t>
      </w:r>
    </w:p>
    <w:p w14:paraId="0C45A642" w14:textId="77777777" w:rsidR="00A85D5F" w:rsidRPr="0039670D" w:rsidRDefault="00A85D5F" w:rsidP="00A85D5F">
      <w:pPr>
        <w:autoSpaceDE w:val="0"/>
        <w:autoSpaceDN w:val="0"/>
        <w:adjustRightInd w:val="0"/>
        <w:spacing w:line="280" w:lineRule="exact"/>
        <w:rPr>
          <w:rFonts w:cs="Arial"/>
        </w:rPr>
      </w:pPr>
      <w:r w:rsidRPr="0039670D">
        <w:rPr>
          <w:rFonts w:cs="Arial"/>
        </w:rPr>
        <w:t xml:space="preserve">Hebben partijen geen overeenstemming over de ligging van de grens, dan moet de landmeter bekijken of grensvaststelling van de verificatiepost </w:t>
      </w:r>
      <w:r>
        <w:rPr>
          <w:rFonts w:cs="Arial"/>
        </w:rPr>
        <w:t xml:space="preserve">op grond van </w:t>
      </w:r>
      <w:r w:rsidRPr="0039670D">
        <w:rPr>
          <w:rFonts w:cs="Arial"/>
        </w:rPr>
        <w:t>art. 14</w:t>
      </w:r>
      <w:r>
        <w:rPr>
          <w:rFonts w:cs="Arial"/>
        </w:rPr>
        <w:t xml:space="preserve"> lid </w:t>
      </w:r>
      <w:r w:rsidRPr="0039670D">
        <w:rPr>
          <w:rFonts w:cs="Arial"/>
        </w:rPr>
        <w:t>3 K</w:t>
      </w:r>
      <w:r>
        <w:rPr>
          <w:rFonts w:cs="Arial"/>
        </w:rPr>
        <w:t>adb</w:t>
      </w:r>
      <w:r w:rsidRPr="0039670D">
        <w:rPr>
          <w:rFonts w:cs="Arial"/>
        </w:rPr>
        <w:t xml:space="preserve"> mogelijk is. Als dit niet mogelijk is moet hij met partijen afspreken na hoeveel tijd hij de partijen voor de tweede keer gaat oproepen om de grens aan te wijzen. Hij moet partijen ook vertellen dat als er bij de tweede aanwijs wederom geen overeenstemming is de grensvaststelling zal worden opgeschort. Hij legt uit wat dit voor de partijen betekent. Zie procesbeschrijving “Grensvaststelling Opgeschort”</w:t>
      </w:r>
      <w:r>
        <w:rPr>
          <w:rFonts w:cs="Arial"/>
        </w:rPr>
        <w:t>.</w:t>
      </w:r>
      <w:r w:rsidRPr="0039670D">
        <w:rPr>
          <w:rFonts w:cs="Arial"/>
        </w:rPr>
        <w:t>Grensvorming daarna is uitsluitend mogelijk wanneer alsnog een eensluidende aanwi</w:t>
      </w:r>
      <w:r>
        <w:rPr>
          <w:rFonts w:cs="Arial"/>
        </w:rPr>
        <w:t>js</w:t>
      </w:r>
      <w:r w:rsidRPr="0039670D">
        <w:rPr>
          <w:rFonts w:cs="Arial"/>
        </w:rPr>
        <w:t xml:space="preserve"> wordt verstrekt</w:t>
      </w:r>
      <w:r>
        <w:rPr>
          <w:rFonts w:cs="Arial"/>
        </w:rPr>
        <w:t xml:space="preserve"> en tegen betaling</w:t>
      </w:r>
      <w:r w:rsidRPr="0039670D">
        <w:rPr>
          <w:rFonts w:cs="Arial"/>
        </w:rPr>
        <w:t xml:space="preserve">. </w:t>
      </w:r>
    </w:p>
    <w:p w14:paraId="6707E440" w14:textId="77777777" w:rsidR="00A85D5F" w:rsidRDefault="00A85D5F" w:rsidP="00A85D5F">
      <w:pPr>
        <w:spacing w:line="280" w:lineRule="exact"/>
        <w:ind w:left="-142" w:firstLine="142"/>
        <w:rPr>
          <w:b/>
        </w:rPr>
      </w:pPr>
      <w:bookmarkStart w:id="42" w:name="_Toc949513"/>
    </w:p>
    <w:p w14:paraId="2AD32530" w14:textId="2302D2B5" w:rsidR="005C6A74" w:rsidRPr="00366796" w:rsidRDefault="00A85D5F" w:rsidP="00366796">
      <w:pPr>
        <w:autoSpaceDE w:val="0"/>
        <w:autoSpaceDN w:val="0"/>
        <w:adjustRightInd w:val="0"/>
        <w:spacing w:line="280" w:lineRule="exact"/>
        <w:rPr>
          <w:rFonts w:cs="Arial"/>
        </w:rPr>
      </w:pPr>
      <w:r>
        <w:rPr>
          <w:rFonts w:cs="Arial"/>
        </w:rPr>
        <w:t>Ook w</w:t>
      </w:r>
      <w:r w:rsidRPr="00B54230">
        <w:rPr>
          <w:rFonts w:cs="Arial"/>
        </w:rPr>
        <w:t xml:space="preserve">anneer belanghebbenden inlichtingen verstrekken die onverenigbaar zijn met de feitelijke omschrijving in de akte wordt dit vermeld op het Relaas van Bevindingen en wordt het bijhoudingsproces stopgezet. De bijhouding kan pas </w:t>
      </w:r>
      <w:r>
        <w:rPr>
          <w:rFonts w:cs="Arial"/>
        </w:rPr>
        <w:t xml:space="preserve">opnieuw </w:t>
      </w:r>
      <w:r w:rsidRPr="00B54230">
        <w:rPr>
          <w:rFonts w:cs="Arial"/>
        </w:rPr>
        <w:t xml:space="preserve">worden </w:t>
      </w:r>
      <w:r>
        <w:rPr>
          <w:rFonts w:cs="Arial"/>
        </w:rPr>
        <w:t>opgepakt</w:t>
      </w:r>
      <w:r w:rsidRPr="00B54230">
        <w:rPr>
          <w:rFonts w:cs="Arial"/>
        </w:rPr>
        <w:t xml:space="preserve"> als een stuk tot verbetering is ingeschreven. </w:t>
      </w:r>
      <w:bookmarkEnd w:id="42"/>
    </w:p>
    <w:sectPr w:rsidR="005C6A74" w:rsidRPr="00366796" w:rsidSect="00330587">
      <w:headerReference w:type="default" r:id="rId24"/>
      <w:pgSz w:w="11906" w:h="16838" w:code="9"/>
      <w:pgMar w:top="2977" w:right="1531" w:bottom="1985" w:left="2268" w:header="567" w:footer="431"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EC6ABB" w14:textId="77777777" w:rsidR="00330587" w:rsidRDefault="00330587">
      <w:r>
        <w:separator/>
      </w:r>
    </w:p>
  </w:endnote>
  <w:endnote w:type="continuationSeparator" w:id="0">
    <w:p w14:paraId="6E027405" w14:textId="77777777" w:rsidR="00330587" w:rsidRDefault="003305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5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40209C" w14:textId="77777777" w:rsidR="009A5EBD" w:rsidRDefault="009A5EBD">
    <w:pPr>
      <w:pStyle w:val="Voettekst"/>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E27CB4" w14:textId="77777777" w:rsidR="009A5EBD" w:rsidRDefault="009A5EBD">
    <w:pPr>
      <w:pStyle w:val="Voettekst"/>
      <w:spacing w:line="240" w:lineRule="auto"/>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426587" w14:textId="77777777" w:rsidR="009A5EBD" w:rsidRDefault="009A5EBD">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20FB4A4" w14:textId="77777777" w:rsidR="00330587" w:rsidRDefault="00330587">
      <w:r>
        <w:separator/>
      </w:r>
    </w:p>
  </w:footnote>
  <w:footnote w:type="continuationSeparator" w:id="0">
    <w:p w14:paraId="49E1F31C" w14:textId="77777777" w:rsidR="00330587" w:rsidRDefault="003305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4BBA84" w14:textId="77777777" w:rsidR="009A5EBD" w:rsidRDefault="000B4FD9">
    <w:pPr>
      <w:pStyle w:val="Koptekst"/>
    </w:pPr>
    <w:r>
      <w:rPr>
        <w:noProof/>
        <w:snapToGrid/>
        <w:lang w:eastAsia="nl-NL"/>
      </w:rPr>
      <w:drawing>
        <wp:anchor distT="0" distB="0" distL="114300" distR="114300" simplePos="0" relativeHeight="251659264" behindDoc="1" locked="0" layoutInCell="1" allowOverlap="1" wp14:anchorId="4FB7E63C" wp14:editId="5D08693B">
          <wp:simplePos x="0" y="0"/>
          <wp:positionH relativeFrom="page">
            <wp:posOffset>410210</wp:posOffset>
          </wp:positionH>
          <wp:positionV relativeFrom="page">
            <wp:posOffset>323850</wp:posOffset>
          </wp:positionV>
          <wp:extent cx="1389600" cy="1072800"/>
          <wp:effectExtent l="0" t="0" r="1270" b="0"/>
          <wp:wrapNone/>
          <wp:docPr id="1" name="Afbeelding 1" descr="H:\Sjablonen\Afgehandeld\M en K\Kadaster beeldmerk wimpel RGB 2kleur-01.jpg"/>
          <wp:cNvGraphicFramePr/>
          <a:graphic xmlns:a="http://schemas.openxmlformats.org/drawingml/2006/main">
            <a:graphicData uri="http://schemas.openxmlformats.org/drawingml/2006/picture">
              <pic:pic xmlns:pic="http://schemas.openxmlformats.org/drawingml/2006/picture">
                <pic:nvPicPr>
                  <pic:cNvPr id="4" name="Afbeelding 4" descr="H:\Sjablonen\Afgehandeld\M en K\Kadaster beeldmerk wimpel RGB 2kleur-01.jp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89600" cy="10728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42" w:rightFromText="142" w:vertAnchor="page" w:horzAnchor="page" w:tblpX="6238" w:tblpY="625"/>
      <w:tblW w:w="0" w:type="auto"/>
      <w:tblCellMar>
        <w:left w:w="57" w:type="dxa"/>
        <w:right w:w="57" w:type="dxa"/>
      </w:tblCellMar>
      <w:tblLook w:val="0000" w:firstRow="0" w:lastRow="0" w:firstColumn="0" w:lastColumn="0" w:noHBand="0" w:noVBand="0"/>
    </w:tblPr>
    <w:tblGrid>
      <w:gridCol w:w="4678"/>
    </w:tblGrid>
    <w:tr w:rsidR="009A5EBD" w14:paraId="6EACDE22" w14:textId="77777777" w:rsidTr="008A02E7">
      <w:tc>
        <w:tcPr>
          <w:tcW w:w="4678" w:type="dxa"/>
          <w:tcBorders>
            <w:left w:val="single" w:sz="4" w:space="0" w:color="858585"/>
          </w:tcBorders>
        </w:tcPr>
        <w:p w14:paraId="04348A5E" w14:textId="77777777" w:rsidR="009A5EBD" w:rsidRDefault="009A5EBD" w:rsidP="008A02E7">
          <w:pPr>
            <w:pStyle w:val="BriefRef"/>
          </w:pPr>
          <w:r>
            <w:t>Datum</w:t>
          </w:r>
        </w:p>
      </w:tc>
    </w:tr>
    <w:tr w:rsidR="009A5EBD" w14:paraId="486C3954" w14:textId="77777777" w:rsidTr="008A02E7">
      <w:tc>
        <w:tcPr>
          <w:tcW w:w="4678" w:type="dxa"/>
          <w:tcBorders>
            <w:left w:val="single" w:sz="4" w:space="0" w:color="858585"/>
          </w:tcBorders>
        </w:tcPr>
        <w:p w14:paraId="78D2C213" w14:textId="1078251B" w:rsidR="009A5EBD" w:rsidRDefault="00134193" w:rsidP="008A02E7">
          <w:pPr>
            <w:spacing w:line="240" w:lineRule="atLeast"/>
          </w:pPr>
          <w:r>
            <w:fldChar w:fldCharType="begin"/>
          </w:r>
          <w:r>
            <w:instrText xml:space="preserve"> DOCPROPERTY  propDatum  \* MERGEFORMAT </w:instrText>
          </w:r>
          <w:r>
            <w:fldChar w:fldCharType="separate"/>
          </w:r>
          <w:r w:rsidR="00171462">
            <w:t>16 januari 2024</w:t>
          </w:r>
          <w:r>
            <w:fldChar w:fldCharType="end"/>
          </w:r>
        </w:p>
      </w:tc>
    </w:tr>
    <w:tr w:rsidR="009F2F69" w:rsidRPr="009F2F69" w14:paraId="05C6518F" w14:textId="77777777" w:rsidTr="008A02E7">
      <w:trPr>
        <w:trHeight w:hRule="exact" w:val="113"/>
      </w:trPr>
      <w:tc>
        <w:tcPr>
          <w:tcW w:w="4678" w:type="dxa"/>
        </w:tcPr>
        <w:p w14:paraId="7AE0310A" w14:textId="77777777" w:rsidR="009F2F69" w:rsidRPr="009F2F69" w:rsidRDefault="009F2F69" w:rsidP="008A02E7">
          <w:pPr>
            <w:spacing w:line="140" w:lineRule="atLeast"/>
            <w:rPr>
              <w:sz w:val="12"/>
              <w:szCs w:val="12"/>
            </w:rPr>
          </w:pPr>
        </w:p>
      </w:tc>
    </w:tr>
    <w:tr w:rsidR="009A5EBD" w14:paraId="6A44ADC0" w14:textId="77777777" w:rsidTr="008A02E7">
      <w:tc>
        <w:tcPr>
          <w:tcW w:w="4678" w:type="dxa"/>
          <w:tcBorders>
            <w:left w:val="single" w:sz="4" w:space="0" w:color="858585"/>
          </w:tcBorders>
        </w:tcPr>
        <w:p w14:paraId="2433976B" w14:textId="77777777" w:rsidR="009A5EBD" w:rsidRDefault="009A5EBD" w:rsidP="008A02E7">
          <w:pPr>
            <w:pStyle w:val="BriefRef"/>
          </w:pPr>
          <w:r>
            <w:t>Titel</w:t>
          </w:r>
        </w:p>
      </w:tc>
    </w:tr>
    <w:tr w:rsidR="009A5EBD" w14:paraId="5E10C40F" w14:textId="77777777" w:rsidTr="008A02E7">
      <w:tc>
        <w:tcPr>
          <w:tcW w:w="4678" w:type="dxa"/>
          <w:tcBorders>
            <w:left w:val="single" w:sz="4" w:space="0" w:color="858585"/>
          </w:tcBorders>
        </w:tcPr>
        <w:p w14:paraId="67CA7C55" w14:textId="7235FACD" w:rsidR="009A5EBD" w:rsidRDefault="00DD3B14" w:rsidP="008A02E7">
          <w:pPr>
            <w:spacing w:line="240" w:lineRule="atLeast"/>
          </w:pPr>
          <w:fldSimple w:instr=" STYLEREF Titel \* MERGEFORMAT ">
            <w:r w:rsidR="00134193">
              <w:rPr>
                <w:noProof/>
              </w:rPr>
              <w:t>Achtergrond informatie over de processen grensreconstructie &amp; aanwijs</w:t>
            </w:r>
          </w:fldSimple>
        </w:p>
      </w:tc>
    </w:tr>
    <w:tr w:rsidR="009F2F69" w:rsidRPr="009F2F69" w14:paraId="28B438B0" w14:textId="77777777" w:rsidTr="008A02E7">
      <w:trPr>
        <w:trHeight w:hRule="exact" w:val="113"/>
      </w:trPr>
      <w:tc>
        <w:tcPr>
          <w:tcW w:w="4678" w:type="dxa"/>
        </w:tcPr>
        <w:p w14:paraId="443E64F7" w14:textId="77777777" w:rsidR="009F2F69" w:rsidRPr="009F2F69" w:rsidRDefault="009F2F69" w:rsidP="008A02E7">
          <w:pPr>
            <w:spacing w:line="140" w:lineRule="atLeast"/>
            <w:rPr>
              <w:sz w:val="12"/>
              <w:szCs w:val="12"/>
            </w:rPr>
          </w:pPr>
        </w:p>
      </w:tc>
    </w:tr>
    <w:tr w:rsidR="009A5EBD" w14:paraId="15F78E1F" w14:textId="77777777" w:rsidTr="008A02E7">
      <w:tc>
        <w:tcPr>
          <w:tcW w:w="4678" w:type="dxa"/>
          <w:tcBorders>
            <w:left w:val="single" w:sz="4" w:space="0" w:color="858585"/>
          </w:tcBorders>
        </w:tcPr>
        <w:p w14:paraId="24EF936D" w14:textId="77777777" w:rsidR="009A5EBD" w:rsidRDefault="009A5EBD" w:rsidP="008A02E7">
          <w:pPr>
            <w:pStyle w:val="BriefRef"/>
          </w:pPr>
          <w:r>
            <w:t>Versie</w:t>
          </w:r>
        </w:p>
      </w:tc>
    </w:tr>
    <w:tr w:rsidR="009A5EBD" w14:paraId="7C5270F2" w14:textId="77777777" w:rsidTr="008A02E7">
      <w:tc>
        <w:tcPr>
          <w:tcW w:w="4678" w:type="dxa"/>
          <w:tcBorders>
            <w:left w:val="single" w:sz="4" w:space="0" w:color="858585"/>
          </w:tcBorders>
        </w:tcPr>
        <w:p w14:paraId="551406B7" w14:textId="459BAA39" w:rsidR="009A5EBD" w:rsidRDefault="00134193" w:rsidP="008A02E7">
          <w:pPr>
            <w:spacing w:line="240" w:lineRule="atLeast"/>
          </w:pPr>
          <w:r>
            <w:fldChar w:fldCharType="begin"/>
          </w:r>
          <w:r>
            <w:instrText xml:space="preserve"> DOCPROPERTY  propVersie  \* MERGEFORMAT </w:instrText>
          </w:r>
          <w:r>
            <w:fldChar w:fldCharType="separate"/>
          </w:r>
          <w:r w:rsidR="00171462">
            <w:t>0.1</w:t>
          </w:r>
          <w:r>
            <w:fldChar w:fldCharType="end"/>
          </w:r>
        </w:p>
      </w:tc>
    </w:tr>
    <w:tr w:rsidR="009F2F69" w:rsidRPr="009F2F69" w14:paraId="533FCE40" w14:textId="77777777" w:rsidTr="008A02E7">
      <w:trPr>
        <w:trHeight w:hRule="exact" w:val="113"/>
      </w:trPr>
      <w:tc>
        <w:tcPr>
          <w:tcW w:w="4678" w:type="dxa"/>
        </w:tcPr>
        <w:p w14:paraId="01C3E549" w14:textId="77777777" w:rsidR="009F2F69" w:rsidRPr="009F2F69" w:rsidRDefault="009F2F69" w:rsidP="008A02E7">
          <w:pPr>
            <w:spacing w:line="140" w:lineRule="atLeast"/>
            <w:rPr>
              <w:sz w:val="12"/>
              <w:szCs w:val="12"/>
            </w:rPr>
          </w:pPr>
        </w:p>
      </w:tc>
    </w:tr>
    <w:tr w:rsidR="009A5EBD" w14:paraId="73B2E8EE" w14:textId="77777777" w:rsidTr="008A02E7">
      <w:tc>
        <w:tcPr>
          <w:tcW w:w="4678" w:type="dxa"/>
          <w:tcBorders>
            <w:left w:val="single" w:sz="4" w:space="0" w:color="858585"/>
          </w:tcBorders>
        </w:tcPr>
        <w:p w14:paraId="51D857F3" w14:textId="77777777" w:rsidR="009A5EBD" w:rsidRDefault="009A5EBD" w:rsidP="008A02E7">
          <w:pPr>
            <w:pStyle w:val="BriefRef"/>
          </w:pPr>
          <w:r>
            <w:t>Blad</w:t>
          </w:r>
        </w:p>
      </w:tc>
    </w:tr>
    <w:tr w:rsidR="009A5EBD" w14:paraId="3769112E" w14:textId="77777777" w:rsidTr="008A02E7">
      <w:tc>
        <w:tcPr>
          <w:tcW w:w="4678" w:type="dxa"/>
          <w:tcBorders>
            <w:left w:val="single" w:sz="4" w:space="0" w:color="858585"/>
          </w:tcBorders>
        </w:tcPr>
        <w:p w14:paraId="319EE2A1" w14:textId="1C89CA5D" w:rsidR="009A5EBD" w:rsidRDefault="009A5EBD" w:rsidP="008A02E7">
          <w:pPr>
            <w:spacing w:line="240" w:lineRule="atLeast"/>
          </w:pPr>
          <w:r>
            <w:fldChar w:fldCharType="begin"/>
          </w:r>
          <w:r>
            <w:instrText xml:space="preserve"> PAGE  \* MERGEFORMAT </w:instrText>
          </w:r>
          <w:r>
            <w:fldChar w:fldCharType="separate"/>
          </w:r>
          <w:r w:rsidR="00E71B04">
            <w:rPr>
              <w:noProof/>
            </w:rPr>
            <w:t>2</w:t>
          </w:r>
          <w:r>
            <w:fldChar w:fldCharType="end"/>
          </w:r>
          <w:r>
            <w:t xml:space="preserve"> van </w:t>
          </w:r>
          <w:r>
            <w:fldChar w:fldCharType="begin"/>
          </w:r>
          <w:r>
            <w:instrText xml:space="preserve"> </w:instrText>
          </w:r>
          <w:r>
            <w:rPr>
              <w:b/>
              <w:bCs/>
            </w:rPr>
            <w:instrText>=</w:instrText>
          </w:r>
          <w:r>
            <w:instrText xml:space="preserve"> -1+</w:instrText>
          </w:r>
          <w:r>
            <w:fldChar w:fldCharType="begin"/>
          </w:r>
          <w:r>
            <w:instrText xml:space="preserve"> NUMPAGES </w:instrText>
          </w:r>
          <w:r>
            <w:fldChar w:fldCharType="separate"/>
          </w:r>
          <w:r w:rsidR="00134193">
            <w:rPr>
              <w:noProof/>
            </w:rPr>
            <w:instrText>13</w:instrText>
          </w:r>
          <w:r>
            <w:fldChar w:fldCharType="end"/>
          </w:r>
          <w:r>
            <w:fldChar w:fldCharType="separate"/>
          </w:r>
          <w:r w:rsidR="00134193">
            <w:rPr>
              <w:noProof/>
            </w:rPr>
            <w:t>12</w:t>
          </w:r>
          <w:r>
            <w:fldChar w:fldCharType="end"/>
          </w:r>
          <w:r>
            <w:t xml:space="preserve"> </w:t>
          </w:r>
        </w:p>
      </w:tc>
    </w:tr>
  </w:tbl>
  <w:p w14:paraId="54C4F19E" w14:textId="77777777" w:rsidR="009A5EBD" w:rsidRDefault="009A5EBD">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D318BA" w14:textId="77777777" w:rsidR="009A5EBD" w:rsidRDefault="009A5EBD">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0B95BA" w14:textId="77777777" w:rsidR="009A5EBD" w:rsidRDefault="00540193">
    <w:pPr>
      <w:pStyle w:val="Koptekst"/>
    </w:pPr>
    <w:r>
      <w:rPr>
        <w:noProof/>
        <w:snapToGrid/>
        <w:lang w:eastAsia="nl-NL"/>
      </w:rPr>
      <w:drawing>
        <wp:anchor distT="0" distB="0" distL="114300" distR="114300" simplePos="0" relativeHeight="251656192" behindDoc="0" locked="0" layoutInCell="1" allowOverlap="1" wp14:anchorId="26B9E9AE" wp14:editId="45468B9B">
          <wp:simplePos x="0" y="0"/>
          <wp:positionH relativeFrom="page">
            <wp:posOffset>3032760</wp:posOffset>
          </wp:positionH>
          <wp:positionV relativeFrom="page">
            <wp:posOffset>512445</wp:posOffset>
          </wp:positionV>
          <wp:extent cx="942975" cy="190500"/>
          <wp:effectExtent l="0" t="0" r="9525" b="0"/>
          <wp:wrapNone/>
          <wp:docPr id="14" name="Afbeelding 14" descr="Woordmerk gro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oordmerk gro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2975" cy="1905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42" w:rightFromText="142" w:vertAnchor="page" w:horzAnchor="page" w:tblpX="7212" w:tblpY="625"/>
      <w:tblW w:w="0" w:type="auto"/>
      <w:tblCellMar>
        <w:left w:w="70" w:type="dxa"/>
        <w:right w:w="70" w:type="dxa"/>
      </w:tblCellMar>
      <w:tblLook w:val="0000" w:firstRow="0" w:lastRow="0" w:firstColumn="0" w:lastColumn="0" w:noHBand="0" w:noVBand="0"/>
    </w:tblPr>
    <w:tblGrid>
      <w:gridCol w:w="4181"/>
    </w:tblGrid>
    <w:tr w:rsidR="009A5EBD" w14:paraId="66D8806D" w14:textId="77777777">
      <w:tc>
        <w:tcPr>
          <w:tcW w:w="4181" w:type="dxa"/>
        </w:tcPr>
        <w:p w14:paraId="1AF5E82B" w14:textId="77777777" w:rsidR="009A5EBD" w:rsidRDefault="009A5EBD">
          <w:pPr>
            <w:pStyle w:val="tussenkopje"/>
            <w:spacing w:before="0"/>
          </w:pPr>
          <w:r>
            <w:t>Datum</w:t>
          </w:r>
        </w:p>
      </w:tc>
    </w:tr>
    <w:tr w:rsidR="009A5EBD" w14:paraId="63EB624B" w14:textId="77777777">
      <w:tc>
        <w:tcPr>
          <w:tcW w:w="4181" w:type="dxa"/>
        </w:tcPr>
        <w:p w14:paraId="1AC3C864" w14:textId="58A7D143" w:rsidR="009A5EBD" w:rsidRDefault="00134193">
          <w:pPr>
            <w:spacing w:line="240" w:lineRule="atLeast"/>
          </w:pPr>
          <w:r>
            <w:fldChar w:fldCharType="begin"/>
          </w:r>
          <w:r>
            <w:instrText xml:space="preserve"> DOCPROPERTY  propDatum  \* MERGEFORMAT </w:instrText>
          </w:r>
          <w:r>
            <w:fldChar w:fldCharType="separate"/>
          </w:r>
          <w:r w:rsidR="00171462">
            <w:t>16 januari 2024</w:t>
          </w:r>
          <w:r>
            <w:fldChar w:fldCharType="end"/>
          </w:r>
        </w:p>
      </w:tc>
    </w:tr>
    <w:tr w:rsidR="009A5EBD" w14:paraId="60A37C4F" w14:textId="77777777">
      <w:tc>
        <w:tcPr>
          <w:tcW w:w="4181" w:type="dxa"/>
        </w:tcPr>
        <w:p w14:paraId="5826B967" w14:textId="77777777" w:rsidR="009A5EBD" w:rsidRDefault="009A5EBD">
          <w:pPr>
            <w:pStyle w:val="tussenkopje"/>
          </w:pPr>
          <w:r>
            <w:t>Titel</w:t>
          </w:r>
        </w:p>
      </w:tc>
    </w:tr>
    <w:tr w:rsidR="009A5EBD" w14:paraId="3480A78A" w14:textId="77777777">
      <w:tc>
        <w:tcPr>
          <w:tcW w:w="4181" w:type="dxa"/>
        </w:tcPr>
        <w:p w14:paraId="7AE4BF02" w14:textId="6543ADC3" w:rsidR="009A5EBD" w:rsidRDefault="00DD3B14">
          <w:pPr>
            <w:spacing w:line="240" w:lineRule="atLeast"/>
          </w:pPr>
          <w:fldSimple w:instr=" STYLEREF Titel \* MERGEFORMAT ">
            <w:r w:rsidR="00134193">
              <w:rPr>
                <w:noProof/>
              </w:rPr>
              <w:t>Achtergrond informatie over de processen grensreconstructie &amp; aanwijs</w:t>
            </w:r>
          </w:fldSimple>
        </w:p>
      </w:tc>
    </w:tr>
    <w:tr w:rsidR="009A5EBD" w14:paraId="3A87F0DC" w14:textId="77777777">
      <w:tc>
        <w:tcPr>
          <w:tcW w:w="4181" w:type="dxa"/>
        </w:tcPr>
        <w:p w14:paraId="46A81DB1" w14:textId="77777777" w:rsidR="009A5EBD" w:rsidRDefault="009A5EBD">
          <w:pPr>
            <w:pStyle w:val="tussenkopje"/>
          </w:pPr>
          <w:r>
            <w:t>Versie</w:t>
          </w:r>
        </w:p>
      </w:tc>
    </w:tr>
    <w:tr w:rsidR="009A5EBD" w14:paraId="25DAC8E1" w14:textId="77777777">
      <w:tc>
        <w:tcPr>
          <w:tcW w:w="4181" w:type="dxa"/>
        </w:tcPr>
        <w:p w14:paraId="0C2FEE6F" w14:textId="130FEACF" w:rsidR="009A5EBD" w:rsidRDefault="00134193">
          <w:pPr>
            <w:spacing w:line="240" w:lineRule="atLeast"/>
          </w:pPr>
          <w:r>
            <w:fldChar w:fldCharType="begin"/>
          </w:r>
          <w:r>
            <w:instrText xml:space="preserve"> DOCPROPERTY  propVersie  \* MERGEFORMAT </w:instrText>
          </w:r>
          <w:r>
            <w:fldChar w:fldCharType="separate"/>
          </w:r>
          <w:r w:rsidR="00171462">
            <w:t>0.1</w:t>
          </w:r>
          <w:r>
            <w:fldChar w:fldCharType="end"/>
          </w:r>
        </w:p>
      </w:tc>
    </w:tr>
    <w:tr w:rsidR="009A5EBD" w14:paraId="594DC818" w14:textId="77777777">
      <w:tc>
        <w:tcPr>
          <w:tcW w:w="4181" w:type="dxa"/>
        </w:tcPr>
        <w:p w14:paraId="55592E30" w14:textId="77777777" w:rsidR="009A5EBD" w:rsidRDefault="009A5EBD">
          <w:pPr>
            <w:pStyle w:val="tussenkopje"/>
          </w:pPr>
          <w:r>
            <w:t>Blad</w:t>
          </w:r>
        </w:p>
      </w:tc>
    </w:tr>
    <w:tr w:rsidR="009A5EBD" w14:paraId="25935CAC" w14:textId="77777777">
      <w:tc>
        <w:tcPr>
          <w:tcW w:w="4181" w:type="dxa"/>
        </w:tcPr>
        <w:p w14:paraId="180226B3" w14:textId="7B947FD7" w:rsidR="009A5EBD" w:rsidRDefault="009A5EBD">
          <w:pPr>
            <w:spacing w:line="240" w:lineRule="atLeast"/>
          </w:pPr>
          <w:r>
            <w:fldChar w:fldCharType="begin"/>
          </w:r>
          <w:r>
            <w:instrText xml:space="preserve"> PAGE  \* MERGEFORMAT </w:instrText>
          </w:r>
          <w:r>
            <w:fldChar w:fldCharType="separate"/>
          </w:r>
          <w:r w:rsidR="00E71B04">
            <w:rPr>
              <w:noProof/>
            </w:rPr>
            <w:t>3</w:t>
          </w:r>
          <w:r>
            <w:fldChar w:fldCharType="end"/>
          </w:r>
          <w:r>
            <w:t xml:space="preserve"> van </w:t>
          </w:r>
          <w:r>
            <w:fldChar w:fldCharType="begin"/>
          </w:r>
          <w:r>
            <w:instrText xml:space="preserve"> </w:instrText>
          </w:r>
          <w:r>
            <w:rPr>
              <w:b/>
              <w:bCs/>
            </w:rPr>
            <w:instrText>=</w:instrText>
          </w:r>
          <w:r>
            <w:instrText xml:space="preserve"> -1+</w:instrText>
          </w:r>
          <w:r>
            <w:fldChar w:fldCharType="begin"/>
          </w:r>
          <w:r>
            <w:instrText xml:space="preserve"> NUMPAGES </w:instrText>
          </w:r>
          <w:r>
            <w:fldChar w:fldCharType="separate"/>
          </w:r>
          <w:r w:rsidR="00134193">
            <w:rPr>
              <w:noProof/>
            </w:rPr>
            <w:instrText>13</w:instrText>
          </w:r>
          <w:r>
            <w:fldChar w:fldCharType="end"/>
          </w:r>
          <w:r>
            <w:fldChar w:fldCharType="separate"/>
          </w:r>
          <w:r w:rsidR="00134193">
            <w:rPr>
              <w:noProof/>
            </w:rPr>
            <w:t>12</w:t>
          </w:r>
          <w:r>
            <w:fldChar w:fldCharType="end"/>
          </w:r>
          <w:r>
            <w:t xml:space="preserve"> </w:t>
          </w:r>
        </w:p>
      </w:tc>
    </w:tr>
  </w:tbl>
  <w:p w14:paraId="2156FC71" w14:textId="77777777" w:rsidR="009A5EBD" w:rsidRDefault="009A5EBD">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75835"/>
    <w:multiLevelType w:val="hybridMultilevel"/>
    <w:tmpl w:val="8BA00B4A"/>
    <w:lvl w:ilvl="0" w:tplc="04130015">
      <w:start w:val="1"/>
      <w:numFmt w:val="upperLetter"/>
      <w:lvlText w:val="%1."/>
      <w:lvlJc w:val="left"/>
      <w:pPr>
        <w:tabs>
          <w:tab w:val="num" w:pos="1080"/>
        </w:tabs>
        <w:ind w:left="1080" w:hanging="360"/>
      </w:pPr>
    </w:lvl>
    <w:lvl w:ilvl="1" w:tplc="04130003" w:tentative="1">
      <w:start w:val="1"/>
      <w:numFmt w:val="bullet"/>
      <w:lvlText w:val="o"/>
      <w:lvlJc w:val="left"/>
      <w:pPr>
        <w:tabs>
          <w:tab w:val="num" w:pos="1800"/>
        </w:tabs>
        <w:ind w:left="1800" w:hanging="360"/>
      </w:pPr>
      <w:rPr>
        <w:rFonts w:ascii="Courier New" w:hAnsi="Courier New" w:hint="default"/>
      </w:rPr>
    </w:lvl>
    <w:lvl w:ilvl="2" w:tplc="04130005" w:tentative="1">
      <w:start w:val="1"/>
      <w:numFmt w:val="bullet"/>
      <w:lvlText w:val=""/>
      <w:lvlJc w:val="left"/>
      <w:pPr>
        <w:tabs>
          <w:tab w:val="num" w:pos="2520"/>
        </w:tabs>
        <w:ind w:left="2520" w:hanging="360"/>
      </w:pPr>
      <w:rPr>
        <w:rFonts w:ascii="Wingdings" w:hAnsi="Wingdings" w:hint="default"/>
      </w:rPr>
    </w:lvl>
    <w:lvl w:ilvl="3" w:tplc="04130001" w:tentative="1">
      <w:start w:val="1"/>
      <w:numFmt w:val="bullet"/>
      <w:lvlText w:val=""/>
      <w:lvlJc w:val="left"/>
      <w:pPr>
        <w:tabs>
          <w:tab w:val="num" w:pos="3240"/>
        </w:tabs>
        <w:ind w:left="3240" w:hanging="360"/>
      </w:pPr>
      <w:rPr>
        <w:rFonts w:ascii="Symbol" w:hAnsi="Symbol" w:hint="default"/>
      </w:rPr>
    </w:lvl>
    <w:lvl w:ilvl="4" w:tplc="04130003" w:tentative="1">
      <w:start w:val="1"/>
      <w:numFmt w:val="bullet"/>
      <w:lvlText w:val="o"/>
      <w:lvlJc w:val="left"/>
      <w:pPr>
        <w:tabs>
          <w:tab w:val="num" w:pos="3960"/>
        </w:tabs>
        <w:ind w:left="3960" w:hanging="360"/>
      </w:pPr>
      <w:rPr>
        <w:rFonts w:ascii="Courier New" w:hAnsi="Courier New" w:hint="default"/>
      </w:rPr>
    </w:lvl>
    <w:lvl w:ilvl="5" w:tplc="04130005" w:tentative="1">
      <w:start w:val="1"/>
      <w:numFmt w:val="bullet"/>
      <w:lvlText w:val=""/>
      <w:lvlJc w:val="left"/>
      <w:pPr>
        <w:tabs>
          <w:tab w:val="num" w:pos="4680"/>
        </w:tabs>
        <w:ind w:left="4680" w:hanging="360"/>
      </w:pPr>
      <w:rPr>
        <w:rFonts w:ascii="Wingdings" w:hAnsi="Wingdings" w:hint="default"/>
      </w:rPr>
    </w:lvl>
    <w:lvl w:ilvl="6" w:tplc="04130001" w:tentative="1">
      <w:start w:val="1"/>
      <w:numFmt w:val="bullet"/>
      <w:lvlText w:val=""/>
      <w:lvlJc w:val="left"/>
      <w:pPr>
        <w:tabs>
          <w:tab w:val="num" w:pos="5400"/>
        </w:tabs>
        <w:ind w:left="5400" w:hanging="360"/>
      </w:pPr>
      <w:rPr>
        <w:rFonts w:ascii="Symbol" w:hAnsi="Symbol" w:hint="default"/>
      </w:rPr>
    </w:lvl>
    <w:lvl w:ilvl="7" w:tplc="04130003" w:tentative="1">
      <w:start w:val="1"/>
      <w:numFmt w:val="bullet"/>
      <w:lvlText w:val="o"/>
      <w:lvlJc w:val="left"/>
      <w:pPr>
        <w:tabs>
          <w:tab w:val="num" w:pos="6120"/>
        </w:tabs>
        <w:ind w:left="6120" w:hanging="360"/>
      </w:pPr>
      <w:rPr>
        <w:rFonts w:ascii="Courier New" w:hAnsi="Courier New" w:hint="default"/>
      </w:rPr>
    </w:lvl>
    <w:lvl w:ilvl="8" w:tplc="04130005" w:tentative="1">
      <w:start w:val="1"/>
      <w:numFmt w:val="bullet"/>
      <w:lvlText w:val=""/>
      <w:lvlJc w:val="left"/>
      <w:pPr>
        <w:tabs>
          <w:tab w:val="num" w:pos="6840"/>
        </w:tabs>
        <w:ind w:left="6840" w:hanging="360"/>
      </w:pPr>
      <w:rPr>
        <w:rFonts w:ascii="Wingdings" w:hAnsi="Wingdings" w:hint="default"/>
      </w:rPr>
    </w:lvl>
  </w:abstractNum>
  <w:abstractNum w:abstractNumId="1" w15:restartNumberingAfterBreak="0">
    <w:nsid w:val="073C2FF6"/>
    <w:multiLevelType w:val="hybridMultilevel"/>
    <w:tmpl w:val="3AD80338"/>
    <w:lvl w:ilvl="0" w:tplc="D6CA7F80">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5F5E26F2">
      <w:start w:val="1"/>
      <w:numFmt w:val="bullet"/>
      <w:lvlText w:val="-"/>
      <w:lvlJc w:val="left"/>
      <w:pPr>
        <w:tabs>
          <w:tab w:val="num" w:pos="2160"/>
        </w:tabs>
        <w:ind w:left="2160" w:hanging="360"/>
      </w:pPr>
      <w:rPr>
        <w:rFonts w:ascii="Helvetica" w:hAnsi="Helvetica"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94F4941"/>
    <w:multiLevelType w:val="hybridMultilevel"/>
    <w:tmpl w:val="F2E4D6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12BB3E87"/>
    <w:multiLevelType w:val="hybridMultilevel"/>
    <w:tmpl w:val="255A37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517474B"/>
    <w:multiLevelType w:val="hybridMultilevel"/>
    <w:tmpl w:val="9A5EA0FC"/>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5" w15:restartNumberingAfterBreak="0">
    <w:nsid w:val="1CD24E6E"/>
    <w:multiLevelType w:val="hybridMultilevel"/>
    <w:tmpl w:val="D5BAC6EC"/>
    <w:lvl w:ilvl="0" w:tplc="D6CA7F80">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5F5E26F2">
      <w:start w:val="1"/>
      <w:numFmt w:val="bullet"/>
      <w:lvlText w:val="-"/>
      <w:lvlJc w:val="left"/>
      <w:pPr>
        <w:tabs>
          <w:tab w:val="num" w:pos="2160"/>
        </w:tabs>
        <w:ind w:left="2160" w:hanging="360"/>
      </w:pPr>
      <w:rPr>
        <w:rFonts w:ascii="Helvetica" w:hAnsi="Helvetica"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10A421E"/>
    <w:multiLevelType w:val="hybridMultilevel"/>
    <w:tmpl w:val="3AD80338"/>
    <w:lvl w:ilvl="0" w:tplc="2932EC62">
      <w:start w:val="1"/>
      <w:numFmt w:val="bullet"/>
      <w:lvlText w:val=""/>
      <w:lvlJc w:val="left"/>
      <w:pPr>
        <w:tabs>
          <w:tab w:val="num" w:pos="720"/>
        </w:tabs>
        <w:ind w:left="720" w:hanging="360"/>
      </w:pPr>
      <w:rPr>
        <w:rFonts w:ascii="Symbol" w:hAnsi="Symbol" w:hint="default"/>
        <w:color w:val="auto"/>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0B120F3"/>
    <w:multiLevelType w:val="hybridMultilevel"/>
    <w:tmpl w:val="965025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1A841BC"/>
    <w:multiLevelType w:val="hybridMultilevel"/>
    <w:tmpl w:val="304E6D62"/>
    <w:lvl w:ilvl="0" w:tplc="2932EC62">
      <w:start w:val="1"/>
      <w:numFmt w:val="bullet"/>
      <w:lvlText w:val=""/>
      <w:lvlJc w:val="left"/>
      <w:pPr>
        <w:tabs>
          <w:tab w:val="num" w:pos="720"/>
        </w:tabs>
        <w:ind w:left="720" w:hanging="360"/>
      </w:pPr>
      <w:rPr>
        <w:rFonts w:ascii="Symbol" w:hAnsi="Symbol" w:hint="default"/>
        <w:color w:val="auto"/>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CCF1FEC"/>
    <w:multiLevelType w:val="hybridMultilevel"/>
    <w:tmpl w:val="A8F89CB0"/>
    <w:lvl w:ilvl="0" w:tplc="99A84902">
      <w:start w:val="1"/>
      <w:numFmt w:val="decimal"/>
      <w:pStyle w:val="Bijlage"/>
      <w:lvlText w:val="Bijlage %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4633B4B"/>
    <w:multiLevelType w:val="hybridMultilevel"/>
    <w:tmpl w:val="C400D720"/>
    <w:lvl w:ilvl="0" w:tplc="FA82FBE8">
      <w:start w:val="1"/>
      <w:numFmt w:val="bullet"/>
      <w:pStyle w:val="streepjeInspr"/>
      <w:lvlText w:val="-"/>
      <w:lvlJc w:val="left"/>
      <w:pPr>
        <w:tabs>
          <w:tab w:val="num" w:pos="587"/>
        </w:tabs>
        <w:ind w:left="454" w:hanging="227"/>
      </w:pPr>
      <w:rPr>
        <w:rFonts w:ascii="Helvetica" w:hAnsi="Helvetica" w:hint="default"/>
      </w:rPr>
    </w:lvl>
    <w:lvl w:ilvl="1" w:tplc="109EF67A">
      <w:start w:val="1"/>
      <w:numFmt w:val="bullet"/>
      <w:lvlText w:val="o"/>
      <w:lvlJc w:val="left"/>
      <w:pPr>
        <w:tabs>
          <w:tab w:val="num" w:pos="1080"/>
        </w:tabs>
        <w:ind w:left="1080" w:hanging="360"/>
      </w:pPr>
      <w:rPr>
        <w:rFonts w:ascii="Courier New" w:hAnsi="Courier New" w:hint="default"/>
      </w:rPr>
    </w:lvl>
    <w:lvl w:ilvl="2" w:tplc="04130005">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566D5608"/>
    <w:multiLevelType w:val="hybridMultilevel"/>
    <w:tmpl w:val="EDAA2BA4"/>
    <w:lvl w:ilvl="0" w:tplc="ED08D4EA">
      <w:start w:val="1"/>
      <w:numFmt w:val="bullet"/>
      <w:pStyle w:val="bullet"/>
      <w:lvlText w:val=""/>
      <w:lvlJc w:val="left"/>
      <w:pPr>
        <w:tabs>
          <w:tab w:val="num" w:pos="360"/>
        </w:tabs>
        <w:ind w:left="227" w:hanging="227"/>
      </w:pPr>
      <w:rPr>
        <w:rFonts w:ascii="Symbol" w:hAnsi="Symbol" w:hint="default"/>
      </w:rPr>
    </w:lvl>
    <w:lvl w:ilvl="1" w:tplc="EA10098E">
      <w:start w:val="1"/>
      <w:numFmt w:val="bullet"/>
      <w:lvlText w:val=""/>
      <w:lvlJc w:val="left"/>
      <w:pPr>
        <w:tabs>
          <w:tab w:val="num" w:pos="1440"/>
        </w:tabs>
        <w:ind w:left="1440" w:hanging="360"/>
      </w:pPr>
      <w:rPr>
        <w:rFonts w:ascii="Symbol" w:hAnsi="Symbol"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A144A5B"/>
    <w:multiLevelType w:val="hybridMultilevel"/>
    <w:tmpl w:val="3EEAFB8C"/>
    <w:lvl w:ilvl="0" w:tplc="699C0700">
      <w:start w:val="1"/>
      <w:numFmt w:val="bullet"/>
      <w:pStyle w:val="streepje"/>
      <w:lvlText w:val="-"/>
      <w:lvlJc w:val="left"/>
      <w:pPr>
        <w:tabs>
          <w:tab w:val="num" w:pos="360"/>
        </w:tabs>
        <w:ind w:left="227" w:hanging="227"/>
      </w:pPr>
      <w:rPr>
        <w:rFonts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BF73067"/>
    <w:multiLevelType w:val="hybridMultilevel"/>
    <w:tmpl w:val="C1F46006"/>
    <w:lvl w:ilvl="0" w:tplc="2026D3B2">
      <w:start w:val="1"/>
      <w:numFmt w:val="bullet"/>
      <w:pStyle w:val="opsomInspr"/>
      <w:lvlText w:val=""/>
      <w:lvlJc w:val="left"/>
      <w:pPr>
        <w:tabs>
          <w:tab w:val="num" w:pos="587"/>
        </w:tabs>
        <w:ind w:left="454" w:hanging="227"/>
      </w:pPr>
      <w:rPr>
        <w:rFonts w:ascii="Symbol" w:hAnsi="Symbol" w:hint="default"/>
        <w:sz w:val="18"/>
      </w:rPr>
    </w:lvl>
    <w:lvl w:ilvl="1" w:tplc="109EF67A">
      <w:start w:val="1"/>
      <w:numFmt w:val="bullet"/>
      <w:lvlText w:val="o"/>
      <w:lvlJc w:val="left"/>
      <w:pPr>
        <w:tabs>
          <w:tab w:val="num" w:pos="366"/>
        </w:tabs>
        <w:ind w:left="366" w:hanging="360"/>
      </w:pPr>
      <w:rPr>
        <w:rFonts w:ascii="Courier New" w:hAnsi="Courier New" w:hint="default"/>
      </w:rPr>
    </w:lvl>
    <w:lvl w:ilvl="2" w:tplc="04130005">
      <w:start w:val="1"/>
      <w:numFmt w:val="bullet"/>
      <w:lvlText w:val=""/>
      <w:lvlJc w:val="left"/>
      <w:pPr>
        <w:tabs>
          <w:tab w:val="num" w:pos="1086"/>
        </w:tabs>
        <w:ind w:left="1086" w:hanging="360"/>
      </w:pPr>
      <w:rPr>
        <w:rFonts w:ascii="Wingdings" w:hAnsi="Wingdings" w:hint="default"/>
      </w:rPr>
    </w:lvl>
    <w:lvl w:ilvl="3" w:tplc="04130001" w:tentative="1">
      <w:start w:val="1"/>
      <w:numFmt w:val="bullet"/>
      <w:lvlText w:val=""/>
      <w:lvlJc w:val="left"/>
      <w:pPr>
        <w:tabs>
          <w:tab w:val="num" w:pos="1806"/>
        </w:tabs>
        <w:ind w:left="1806" w:hanging="360"/>
      </w:pPr>
      <w:rPr>
        <w:rFonts w:ascii="Symbol" w:hAnsi="Symbol" w:hint="default"/>
      </w:rPr>
    </w:lvl>
    <w:lvl w:ilvl="4" w:tplc="04130003" w:tentative="1">
      <w:start w:val="1"/>
      <w:numFmt w:val="bullet"/>
      <w:lvlText w:val="o"/>
      <w:lvlJc w:val="left"/>
      <w:pPr>
        <w:tabs>
          <w:tab w:val="num" w:pos="2526"/>
        </w:tabs>
        <w:ind w:left="2526" w:hanging="360"/>
      </w:pPr>
      <w:rPr>
        <w:rFonts w:ascii="Courier New" w:hAnsi="Courier New" w:hint="default"/>
      </w:rPr>
    </w:lvl>
    <w:lvl w:ilvl="5" w:tplc="04130005" w:tentative="1">
      <w:start w:val="1"/>
      <w:numFmt w:val="bullet"/>
      <w:lvlText w:val=""/>
      <w:lvlJc w:val="left"/>
      <w:pPr>
        <w:tabs>
          <w:tab w:val="num" w:pos="3246"/>
        </w:tabs>
        <w:ind w:left="3246" w:hanging="360"/>
      </w:pPr>
      <w:rPr>
        <w:rFonts w:ascii="Wingdings" w:hAnsi="Wingdings" w:hint="default"/>
      </w:rPr>
    </w:lvl>
    <w:lvl w:ilvl="6" w:tplc="04130001" w:tentative="1">
      <w:start w:val="1"/>
      <w:numFmt w:val="bullet"/>
      <w:lvlText w:val=""/>
      <w:lvlJc w:val="left"/>
      <w:pPr>
        <w:tabs>
          <w:tab w:val="num" w:pos="3966"/>
        </w:tabs>
        <w:ind w:left="3966" w:hanging="360"/>
      </w:pPr>
      <w:rPr>
        <w:rFonts w:ascii="Symbol" w:hAnsi="Symbol" w:hint="default"/>
      </w:rPr>
    </w:lvl>
    <w:lvl w:ilvl="7" w:tplc="04130003" w:tentative="1">
      <w:start w:val="1"/>
      <w:numFmt w:val="bullet"/>
      <w:lvlText w:val="o"/>
      <w:lvlJc w:val="left"/>
      <w:pPr>
        <w:tabs>
          <w:tab w:val="num" w:pos="4686"/>
        </w:tabs>
        <w:ind w:left="4686" w:hanging="360"/>
      </w:pPr>
      <w:rPr>
        <w:rFonts w:ascii="Courier New" w:hAnsi="Courier New" w:hint="default"/>
      </w:rPr>
    </w:lvl>
    <w:lvl w:ilvl="8" w:tplc="04130005" w:tentative="1">
      <w:start w:val="1"/>
      <w:numFmt w:val="bullet"/>
      <w:lvlText w:val=""/>
      <w:lvlJc w:val="left"/>
      <w:pPr>
        <w:tabs>
          <w:tab w:val="num" w:pos="5406"/>
        </w:tabs>
        <w:ind w:left="5406" w:hanging="360"/>
      </w:pPr>
      <w:rPr>
        <w:rFonts w:ascii="Wingdings" w:hAnsi="Wingdings" w:hint="default"/>
      </w:rPr>
    </w:lvl>
  </w:abstractNum>
  <w:abstractNum w:abstractNumId="14" w15:restartNumberingAfterBreak="0">
    <w:nsid w:val="6E1A1DD1"/>
    <w:multiLevelType w:val="multilevel"/>
    <w:tmpl w:val="B8FAD83A"/>
    <w:lvl w:ilvl="0">
      <w:start w:val="1"/>
      <w:numFmt w:val="decimal"/>
      <w:pStyle w:val="Kop1"/>
      <w:lvlText w:val="%1"/>
      <w:lvlJc w:val="right"/>
      <w:pPr>
        <w:tabs>
          <w:tab w:val="num" w:pos="680"/>
        </w:tabs>
        <w:ind w:left="680" w:hanging="392"/>
      </w:pPr>
      <w:rPr>
        <w:rFonts w:hint="default"/>
      </w:rPr>
    </w:lvl>
    <w:lvl w:ilvl="1">
      <w:start w:val="1"/>
      <w:numFmt w:val="decimal"/>
      <w:pStyle w:val="Kop2"/>
      <w:lvlText w:val="%1.%2"/>
      <w:lvlJc w:val="right"/>
      <w:pPr>
        <w:tabs>
          <w:tab w:val="num" w:pos="680"/>
        </w:tabs>
        <w:ind w:left="680" w:hanging="392"/>
      </w:pPr>
      <w:rPr>
        <w:rFonts w:hint="default"/>
      </w:rPr>
    </w:lvl>
    <w:lvl w:ilvl="2">
      <w:start w:val="1"/>
      <w:numFmt w:val="decimal"/>
      <w:pStyle w:val="Kop3"/>
      <w:lvlText w:val="%1.%2.%3"/>
      <w:lvlJc w:val="right"/>
      <w:pPr>
        <w:tabs>
          <w:tab w:val="num" w:pos="680"/>
        </w:tabs>
        <w:ind w:left="680" w:hanging="392"/>
      </w:pPr>
      <w:rPr>
        <w:rFonts w:hint="default"/>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num w:numId="1" w16cid:durableId="334190118">
    <w:abstractNumId w:val="11"/>
  </w:num>
  <w:num w:numId="2" w16cid:durableId="822937433">
    <w:abstractNumId w:val="13"/>
  </w:num>
  <w:num w:numId="3" w16cid:durableId="585697507">
    <w:abstractNumId w:val="12"/>
  </w:num>
  <w:num w:numId="4" w16cid:durableId="433863591">
    <w:abstractNumId w:val="10"/>
  </w:num>
  <w:num w:numId="5" w16cid:durableId="10767311">
    <w:abstractNumId w:val="14"/>
  </w:num>
  <w:num w:numId="6" w16cid:durableId="659699210">
    <w:abstractNumId w:val="9"/>
  </w:num>
  <w:num w:numId="7" w16cid:durableId="434641969">
    <w:abstractNumId w:val="8"/>
  </w:num>
  <w:num w:numId="8" w16cid:durableId="393045651">
    <w:abstractNumId w:val="2"/>
  </w:num>
  <w:num w:numId="9" w16cid:durableId="1760253837">
    <w:abstractNumId w:val="7"/>
  </w:num>
  <w:num w:numId="10" w16cid:durableId="264075299">
    <w:abstractNumId w:val="6"/>
  </w:num>
  <w:num w:numId="11" w16cid:durableId="881213803">
    <w:abstractNumId w:val="1"/>
  </w:num>
  <w:num w:numId="12" w16cid:durableId="1767268662">
    <w:abstractNumId w:val="5"/>
  </w:num>
  <w:num w:numId="13" w16cid:durableId="858399276">
    <w:abstractNumId w:val="0"/>
  </w:num>
  <w:num w:numId="14" w16cid:durableId="362676317">
    <w:abstractNumId w:val="4"/>
  </w:num>
  <w:num w:numId="15" w16cid:durableId="1333218963">
    <w:abstractNumId w:val="3"/>
  </w:num>
  <w:num w:numId="16" w16cid:durableId="2004431480">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activeWritingStyle w:appName="MSWord" w:lang="nl-NL" w:vendorID="9" w:dllVersion="512" w:checkStyle="1"/>
  <w:activeWritingStyle w:appName="MSWord" w:lang="nl-NL" w:vendorID="1" w:dllVersion="512" w:checkStyle="1"/>
  <w:activeWritingStyle w:appName="MSWord" w:lang="nl" w:vendorID="1" w:dllVersion="512" w:checkStyle="1"/>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Paper1stTray" w:val="Blanco"/>
    <w:docVar w:name="Paper2ndTray" w:val="Blanco"/>
  </w:docVars>
  <w:rsids>
    <w:rsidRoot w:val="00330587"/>
    <w:rsid w:val="00024EC3"/>
    <w:rsid w:val="000256DE"/>
    <w:rsid w:val="000348A9"/>
    <w:rsid w:val="00040691"/>
    <w:rsid w:val="00080587"/>
    <w:rsid w:val="000807C8"/>
    <w:rsid w:val="00092921"/>
    <w:rsid w:val="000A54A6"/>
    <w:rsid w:val="000B39E4"/>
    <w:rsid w:val="000B4FD9"/>
    <w:rsid w:val="000D3D6C"/>
    <w:rsid w:val="00113298"/>
    <w:rsid w:val="00134193"/>
    <w:rsid w:val="0014445F"/>
    <w:rsid w:val="00147366"/>
    <w:rsid w:val="00155FE5"/>
    <w:rsid w:val="00171462"/>
    <w:rsid w:val="00193494"/>
    <w:rsid w:val="001A4CD9"/>
    <w:rsid w:val="001B0971"/>
    <w:rsid w:val="001C69D2"/>
    <w:rsid w:val="001F39FB"/>
    <w:rsid w:val="001F60F3"/>
    <w:rsid w:val="0024063F"/>
    <w:rsid w:val="00246EE9"/>
    <w:rsid w:val="002B16BD"/>
    <w:rsid w:val="002B58DD"/>
    <w:rsid w:val="002B7BFE"/>
    <w:rsid w:val="002E3EE5"/>
    <w:rsid w:val="00304226"/>
    <w:rsid w:val="003168C5"/>
    <w:rsid w:val="00323C36"/>
    <w:rsid w:val="00330587"/>
    <w:rsid w:val="00331356"/>
    <w:rsid w:val="00366796"/>
    <w:rsid w:val="003709D4"/>
    <w:rsid w:val="003A5ED3"/>
    <w:rsid w:val="00426091"/>
    <w:rsid w:val="0044298E"/>
    <w:rsid w:val="00450E9C"/>
    <w:rsid w:val="00451606"/>
    <w:rsid w:val="004618CE"/>
    <w:rsid w:val="00497704"/>
    <w:rsid w:val="004D5271"/>
    <w:rsid w:val="004D54A5"/>
    <w:rsid w:val="0053094E"/>
    <w:rsid w:val="00540193"/>
    <w:rsid w:val="00543390"/>
    <w:rsid w:val="00544DCB"/>
    <w:rsid w:val="00581D12"/>
    <w:rsid w:val="005A5C05"/>
    <w:rsid w:val="005C6A74"/>
    <w:rsid w:val="005D6503"/>
    <w:rsid w:val="005E5C5B"/>
    <w:rsid w:val="00607854"/>
    <w:rsid w:val="0063013F"/>
    <w:rsid w:val="00656861"/>
    <w:rsid w:val="00697467"/>
    <w:rsid w:val="006A04DC"/>
    <w:rsid w:val="006C514A"/>
    <w:rsid w:val="006E1C53"/>
    <w:rsid w:val="00713821"/>
    <w:rsid w:val="0071584A"/>
    <w:rsid w:val="007333D6"/>
    <w:rsid w:val="00742B7B"/>
    <w:rsid w:val="00752A40"/>
    <w:rsid w:val="00755E7D"/>
    <w:rsid w:val="00794232"/>
    <w:rsid w:val="00796A16"/>
    <w:rsid w:val="007A0B4F"/>
    <w:rsid w:val="007B4960"/>
    <w:rsid w:val="007C65BC"/>
    <w:rsid w:val="007C6D00"/>
    <w:rsid w:val="007D0C18"/>
    <w:rsid w:val="007D6FA0"/>
    <w:rsid w:val="008066EB"/>
    <w:rsid w:val="0082158E"/>
    <w:rsid w:val="008232CC"/>
    <w:rsid w:val="0082477C"/>
    <w:rsid w:val="0082799B"/>
    <w:rsid w:val="008309A2"/>
    <w:rsid w:val="008939DE"/>
    <w:rsid w:val="008A02E7"/>
    <w:rsid w:val="008B4BEF"/>
    <w:rsid w:val="008C0C3E"/>
    <w:rsid w:val="008D658E"/>
    <w:rsid w:val="00916100"/>
    <w:rsid w:val="00917EBC"/>
    <w:rsid w:val="00931074"/>
    <w:rsid w:val="00937513"/>
    <w:rsid w:val="009504B4"/>
    <w:rsid w:val="00960278"/>
    <w:rsid w:val="0096402B"/>
    <w:rsid w:val="00966BC6"/>
    <w:rsid w:val="00973FE5"/>
    <w:rsid w:val="009A3532"/>
    <w:rsid w:val="009A5EBD"/>
    <w:rsid w:val="009F2F69"/>
    <w:rsid w:val="00A56148"/>
    <w:rsid w:val="00A85D5F"/>
    <w:rsid w:val="00A937BB"/>
    <w:rsid w:val="00AA22DC"/>
    <w:rsid w:val="00AA7267"/>
    <w:rsid w:val="00AC1272"/>
    <w:rsid w:val="00AC5CCC"/>
    <w:rsid w:val="00AE7BEF"/>
    <w:rsid w:val="00B05D1A"/>
    <w:rsid w:val="00B22796"/>
    <w:rsid w:val="00B232DB"/>
    <w:rsid w:val="00B24DB4"/>
    <w:rsid w:val="00B278AE"/>
    <w:rsid w:val="00B41738"/>
    <w:rsid w:val="00B5124C"/>
    <w:rsid w:val="00B707D0"/>
    <w:rsid w:val="00B82035"/>
    <w:rsid w:val="00BA22F5"/>
    <w:rsid w:val="00BC3B41"/>
    <w:rsid w:val="00C10E3E"/>
    <w:rsid w:val="00C25BA9"/>
    <w:rsid w:val="00C27E05"/>
    <w:rsid w:val="00C45ED6"/>
    <w:rsid w:val="00C51DD1"/>
    <w:rsid w:val="00C61344"/>
    <w:rsid w:val="00C617D4"/>
    <w:rsid w:val="00C72F1C"/>
    <w:rsid w:val="00CA64F3"/>
    <w:rsid w:val="00CF1717"/>
    <w:rsid w:val="00D13B14"/>
    <w:rsid w:val="00D33DFC"/>
    <w:rsid w:val="00D3578B"/>
    <w:rsid w:val="00D54B63"/>
    <w:rsid w:val="00D606E2"/>
    <w:rsid w:val="00D73B6E"/>
    <w:rsid w:val="00D80D48"/>
    <w:rsid w:val="00DA0997"/>
    <w:rsid w:val="00DA2EE8"/>
    <w:rsid w:val="00DC067B"/>
    <w:rsid w:val="00DC215C"/>
    <w:rsid w:val="00DC72C8"/>
    <w:rsid w:val="00DD3B14"/>
    <w:rsid w:val="00DF7C1B"/>
    <w:rsid w:val="00E17EA0"/>
    <w:rsid w:val="00E46ACB"/>
    <w:rsid w:val="00E61E30"/>
    <w:rsid w:val="00E71B04"/>
    <w:rsid w:val="00E80812"/>
    <w:rsid w:val="00E92944"/>
    <w:rsid w:val="00EB2812"/>
    <w:rsid w:val="00EC4698"/>
    <w:rsid w:val="00EF19F6"/>
    <w:rsid w:val="00F17EFB"/>
    <w:rsid w:val="00F2446B"/>
    <w:rsid w:val="00F42F89"/>
    <w:rsid w:val="00F72DA9"/>
    <w:rsid w:val="00F752BA"/>
    <w:rsid w:val="00FA38CC"/>
    <w:rsid w:val="00FB76CF"/>
    <w:rsid w:val="00FD60F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BC4C6B"/>
  <w15:chartTrackingRefBased/>
  <w15:docId w15:val="{E0E570C8-A374-446B-B502-48F19157D8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index 2" w:uiPriority="2"/>
    <w:lsdException w:name="index 3" w:uiPriority="2"/>
    <w:lsdException w:name="index 4" w:uiPriority="2"/>
    <w:lsdException w:name="index 5" w:uiPriority="2"/>
    <w:lsdException w:name="index 6" w:uiPriority="2"/>
    <w:lsdException w:name="index 8" w:uiPriority="2"/>
    <w:lsdException w:name="index 9" w:uiPriority="2"/>
    <w:lsdException w:name="toc 1" w:uiPriority="39"/>
    <w:lsdException w:name="toc 2" w:uiPriority="39"/>
    <w:lsdException w:name="toc 3" w:uiPriority="39"/>
    <w:lsdException w:name="Normal Indent" w:uiPriority="1"/>
    <w:lsdException w:name="annotation text" w:uiPriority="99"/>
    <w:lsdException w:name="caption" w:semiHidden="1" w:unhideWhenUsed="1" w:qFormat="1"/>
    <w:lsdException w:name="table of figures" w:uiPriority="2"/>
    <w:lsdException w:name="envelope address" w:uiPriority="2"/>
    <w:lsdException w:name="envelope return" w:uiPriority="2"/>
    <w:lsdException w:name="annotation reference" w:uiPriority="99"/>
    <w:lsdException w:name="line number" w:uiPriority="2"/>
    <w:lsdException w:name="endnote reference" w:uiPriority="2"/>
    <w:lsdException w:name="endnote text" w:uiPriority="2"/>
    <w:lsdException w:name="table of authorities" w:uiPriority="2"/>
    <w:lsdException w:name="macro" w:uiPriority="2"/>
    <w:lsdException w:name="toa heading" w:uiPriority="2"/>
    <w:lsdException w:name="List" w:uiPriority="2"/>
    <w:lsdException w:name="List Bullet" w:uiPriority="2"/>
    <w:lsdException w:name="List Number" w:uiPriority="2"/>
    <w:lsdException w:name="List 2" w:uiPriority="2"/>
    <w:lsdException w:name="List 3" w:uiPriority="2"/>
    <w:lsdException w:name="List 4" w:uiPriority="2"/>
    <w:lsdException w:name="List 5" w:uiPriority="2"/>
    <w:lsdException w:name="List Bullet 2" w:uiPriority="2"/>
    <w:lsdException w:name="List Bullet 3" w:uiPriority="2"/>
    <w:lsdException w:name="List Bullet 4" w:uiPriority="2"/>
    <w:lsdException w:name="List Bullet 5" w:uiPriority="2"/>
    <w:lsdException w:name="List Number 2" w:uiPriority="2"/>
    <w:lsdException w:name="List Number 3" w:uiPriority="2"/>
    <w:lsdException w:name="List Number 4" w:uiPriority="2"/>
    <w:lsdException w:name="List Number 5" w:uiPriority="2"/>
    <w:lsdException w:name="Closing" w:uiPriority="2"/>
    <w:lsdException w:name="Signature" w:uiPriority="2"/>
    <w:lsdException w:name="Body Text" w:uiPriority="2"/>
    <w:lsdException w:name="Body Text Indent" w:uiPriority="2"/>
    <w:lsdException w:name="List Continue" w:uiPriority="2"/>
    <w:lsdException w:name="List Continue 2" w:uiPriority="2"/>
    <w:lsdException w:name="List Continue 3" w:uiPriority="2"/>
    <w:lsdException w:name="List Continue 4" w:uiPriority="2"/>
    <w:lsdException w:name="List Continue 5" w:uiPriority="2"/>
    <w:lsdException w:name="Message Header" w:uiPriority="2"/>
    <w:lsdException w:name="Subtitle" w:qFormat="1"/>
    <w:lsdException w:name="Salutation" w:uiPriority="1"/>
    <w:lsdException w:name="Body Text First Indent" w:uiPriority="2"/>
    <w:lsdException w:name="Body Text First Indent 2" w:uiPriority="2"/>
    <w:lsdException w:name="Note Heading" w:uiPriority="2"/>
    <w:lsdException w:name="Body Text 2" w:uiPriority="2"/>
    <w:lsdException w:name="Body Text 3" w:uiPriority="2"/>
    <w:lsdException w:name="Body Text Indent 2" w:uiPriority="2"/>
    <w:lsdException w:name="Body Text Indent 3" w:uiPriority="2"/>
    <w:lsdException w:name="Block Text" w:uiPriority="2"/>
    <w:lsdException w:name="Hyperlink" w:uiPriority="99"/>
    <w:lsdException w:name="FollowedHyperlink" w:uiPriority="2"/>
    <w:lsdException w:name="Strong" w:uiPriority="1"/>
    <w:lsdException w:name="Emphasis" w:qFormat="1"/>
    <w:lsdException w:name="Document Map" w:uiPriority="2"/>
    <w:lsdException w:name="Plain Text" w:uiPriority="1"/>
    <w:lsdException w:name="E-mail Signature" w:uiPriority="2"/>
    <w:lsdException w:name="Normal (Web)" w:uiPriority="2"/>
    <w:lsdException w:name="HTML Acronym" w:uiPriority="2"/>
    <w:lsdException w:name="HTML Address" w:uiPriority="2"/>
    <w:lsdException w:name="HTML Cite" w:uiPriority="2"/>
    <w:lsdException w:name="HTML Code" w:uiPriority="2"/>
    <w:lsdException w:name="HTML Definition" w:uiPriority="2"/>
    <w:lsdException w:name="HTML Keyboard" w:semiHidden="1" w:unhideWhenUsed="1"/>
    <w:lsdException w:name="HTML Preformatted" w:uiPriority="2"/>
    <w:lsdException w:name="HTML Sample" w:uiPriority="2"/>
    <w:lsdException w:name="HTML Typewriter" w:uiPriority="2"/>
    <w:lsdException w:name="HTML Variable" w:uiPriority="2"/>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2"/>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D13B14"/>
    <w:pPr>
      <w:spacing w:line="280" w:lineRule="atLeast"/>
    </w:pPr>
    <w:rPr>
      <w:rFonts w:ascii="Arial" w:hAnsi="Arial"/>
      <w:snapToGrid w:val="0"/>
      <w:kern w:val="28"/>
      <w:sz w:val="18"/>
      <w:lang w:val="nl-NL"/>
    </w:rPr>
  </w:style>
  <w:style w:type="paragraph" w:styleId="Kop1">
    <w:name w:val="heading 1"/>
    <w:basedOn w:val="Standaard"/>
    <w:next w:val="Standaard"/>
    <w:uiPriority w:val="1"/>
    <w:qFormat/>
    <w:rsid w:val="00D54B63"/>
    <w:pPr>
      <w:keepNext/>
      <w:numPr>
        <w:numId w:val="5"/>
      </w:numPr>
      <w:tabs>
        <w:tab w:val="clear" w:pos="680"/>
      </w:tabs>
      <w:overflowPunct w:val="0"/>
      <w:autoSpaceDE w:val="0"/>
      <w:autoSpaceDN w:val="0"/>
      <w:adjustRightInd w:val="0"/>
      <w:spacing w:before="240" w:after="60" w:line="240" w:lineRule="exact"/>
      <w:ind w:left="0" w:hanging="426"/>
      <w:textAlignment w:val="baseline"/>
      <w:outlineLvl w:val="0"/>
    </w:pPr>
    <w:rPr>
      <w:b/>
      <w:bCs/>
      <w:sz w:val="28"/>
      <w:lang w:val="nl"/>
    </w:rPr>
  </w:style>
  <w:style w:type="paragraph" w:styleId="Kop2">
    <w:name w:val="heading 2"/>
    <w:basedOn w:val="Kop1"/>
    <w:next w:val="Standaard"/>
    <w:uiPriority w:val="1"/>
    <w:qFormat/>
    <w:rsid w:val="00E92944"/>
    <w:pPr>
      <w:numPr>
        <w:ilvl w:val="1"/>
      </w:numPr>
      <w:tabs>
        <w:tab w:val="clear" w:pos="680"/>
      </w:tabs>
      <w:spacing w:after="0" w:line="280" w:lineRule="atLeast"/>
      <w:ind w:left="0" w:hanging="426"/>
      <w:outlineLvl w:val="1"/>
    </w:pPr>
    <w:rPr>
      <w:bCs w:val="0"/>
      <w:sz w:val="18"/>
    </w:rPr>
  </w:style>
  <w:style w:type="paragraph" w:styleId="Kop3">
    <w:name w:val="heading 3"/>
    <w:basedOn w:val="Kop2"/>
    <w:next w:val="Standaard"/>
    <w:uiPriority w:val="1"/>
    <w:qFormat/>
    <w:rsid w:val="00E92944"/>
    <w:pPr>
      <w:numPr>
        <w:ilvl w:val="2"/>
      </w:numPr>
      <w:outlineLvl w:val="2"/>
    </w:pPr>
    <w:rPr>
      <w:b w:val="0"/>
      <w:bCs/>
      <w:szCs w:val="26"/>
    </w:rPr>
  </w:style>
  <w:style w:type="paragraph" w:styleId="Kop4">
    <w:name w:val="heading 4"/>
    <w:basedOn w:val="Standaard"/>
    <w:next w:val="Standaard"/>
    <w:uiPriority w:val="2"/>
    <w:pPr>
      <w:keepNext/>
      <w:numPr>
        <w:ilvl w:val="3"/>
        <w:numId w:val="5"/>
      </w:numPr>
      <w:tabs>
        <w:tab w:val="left" w:pos="1588"/>
      </w:tabs>
      <w:spacing w:before="240"/>
      <w:outlineLvl w:val="3"/>
    </w:pPr>
    <w:rPr>
      <w:i/>
      <w:szCs w:val="28"/>
    </w:rPr>
  </w:style>
  <w:style w:type="paragraph" w:styleId="Kop5">
    <w:name w:val="heading 5"/>
    <w:basedOn w:val="Kop4"/>
    <w:next w:val="Standaard"/>
    <w:uiPriority w:val="2"/>
    <w:pPr>
      <w:numPr>
        <w:ilvl w:val="4"/>
      </w:numPr>
      <w:outlineLvl w:val="4"/>
    </w:pPr>
    <w:rPr>
      <w:iCs/>
      <w:szCs w:val="26"/>
    </w:rPr>
  </w:style>
  <w:style w:type="paragraph" w:styleId="Kop6">
    <w:name w:val="heading 6"/>
    <w:basedOn w:val="Standaard"/>
    <w:next w:val="Standaard"/>
    <w:uiPriority w:val="2"/>
    <w:pPr>
      <w:numPr>
        <w:ilvl w:val="5"/>
        <w:numId w:val="5"/>
      </w:numPr>
      <w:spacing w:before="240" w:after="60" w:line="240" w:lineRule="exact"/>
      <w:outlineLvl w:val="5"/>
    </w:pPr>
    <w:rPr>
      <w:rFonts w:ascii="Times New Roman" w:hAnsi="Times New Roman"/>
      <w:b/>
      <w:sz w:val="22"/>
      <w:szCs w:val="22"/>
    </w:rPr>
  </w:style>
  <w:style w:type="paragraph" w:styleId="Kop7">
    <w:name w:val="heading 7"/>
    <w:basedOn w:val="Standaard"/>
    <w:next w:val="Standaard"/>
    <w:uiPriority w:val="2"/>
    <w:pPr>
      <w:numPr>
        <w:ilvl w:val="6"/>
        <w:numId w:val="5"/>
      </w:numPr>
      <w:spacing w:before="240" w:after="60" w:line="240" w:lineRule="exact"/>
      <w:outlineLvl w:val="6"/>
    </w:pPr>
    <w:rPr>
      <w:rFonts w:ascii="Times New Roman" w:hAnsi="Times New Roman"/>
      <w:bCs/>
      <w:sz w:val="24"/>
    </w:rPr>
  </w:style>
  <w:style w:type="paragraph" w:styleId="Kop8">
    <w:name w:val="heading 8"/>
    <w:basedOn w:val="Standaard"/>
    <w:next w:val="Standaard"/>
    <w:uiPriority w:val="2"/>
    <w:pPr>
      <w:numPr>
        <w:ilvl w:val="7"/>
        <w:numId w:val="5"/>
      </w:numPr>
      <w:spacing w:before="240" w:after="60" w:line="240" w:lineRule="exact"/>
      <w:outlineLvl w:val="7"/>
    </w:pPr>
    <w:rPr>
      <w:rFonts w:ascii="Times New Roman" w:hAnsi="Times New Roman"/>
      <w:bCs/>
      <w:i/>
      <w:iCs/>
      <w:sz w:val="24"/>
    </w:rPr>
  </w:style>
  <w:style w:type="paragraph" w:styleId="Kop9">
    <w:name w:val="heading 9"/>
    <w:basedOn w:val="Standaard"/>
    <w:next w:val="Standaard"/>
    <w:uiPriority w:val="2"/>
    <w:pPr>
      <w:numPr>
        <w:ilvl w:val="8"/>
        <w:numId w:val="5"/>
      </w:numPr>
      <w:spacing w:before="240" w:after="60" w:line="240" w:lineRule="exact"/>
      <w:outlineLvl w:val="8"/>
    </w:pPr>
    <w:rPr>
      <w:bCs/>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2"/>
    <w:pPr>
      <w:tabs>
        <w:tab w:val="center" w:pos="4536"/>
        <w:tab w:val="right" w:pos="9072"/>
      </w:tabs>
      <w:spacing w:line="240" w:lineRule="exact"/>
    </w:pPr>
    <w:rPr>
      <w:bCs/>
      <w:sz w:val="20"/>
    </w:rPr>
  </w:style>
  <w:style w:type="paragraph" w:styleId="Voettekst">
    <w:name w:val="footer"/>
    <w:basedOn w:val="Standaard"/>
    <w:uiPriority w:val="1"/>
    <w:pPr>
      <w:tabs>
        <w:tab w:val="center" w:pos="4536"/>
        <w:tab w:val="right" w:pos="9072"/>
      </w:tabs>
    </w:pPr>
  </w:style>
  <w:style w:type="character" w:styleId="Paginanummer">
    <w:name w:val="page number"/>
    <w:basedOn w:val="Standaardalinea-lettertype"/>
    <w:uiPriority w:val="2"/>
  </w:style>
  <w:style w:type="paragraph" w:styleId="Datum">
    <w:name w:val="Date"/>
    <w:basedOn w:val="Standaard"/>
    <w:next w:val="Standaard"/>
    <w:uiPriority w:val="2"/>
    <w:pPr>
      <w:spacing w:line="240" w:lineRule="exact"/>
    </w:pPr>
    <w:rPr>
      <w:bCs/>
      <w:sz w:val="20"/>
    </w:rPr>
  </w:style>
  <w:style w:type="paragraph" w:customStyle="1" w:styleId="onderwerp">
    <w:name w:val="onderwerp"/>
    <w:basedOn w:val="Standaard"/>
    <w:uiPriority w:val="2"/>
    <w:pPr>
      <w:framePr w:hSpace="142" w:wrap="around" w:vAnchor="page" w:hAnchor="margin" w:xAlign="right" w:y="625"/>
      <w:spacing w:line="240" w:lineRule="atLeast"/>
    </w:pPr>
    <w:rPr>
      <w:bCs/>
      <w:sz w:val="20"/>
      <w:lang w:val="nl"/>
    </w:rPr>
  </w:style>
  <w:style w:type="table" w:customStyle="1" w:styleId="Kadasterstandaardtabel">
    <w:name w:val="Kadaster standaardtabel"/>
    <w:basedOn w:val="Standaardtabel"/>
    <w:rsid w:val="00796A16"/>
    <w:pPr>
      <w:spacing w:before="120" w:after="60"/>
    </w:pPr>
    <w:rPr>
      <w:rFonts w:ascii="Arial" w:hAnsi="Arial"/>
      <w:sz w:val="18"/>
    </w:rPr>
    <w:tblPr>
      <w:tblBorders>
        <w:top w:val="single" w:sz="2" w:space="0" w:color="C0C0C0"/>
        <w:left w:val="single" w:sz="2" w:space="0" w:color="C0C0C0"/>
        <w:bottom w:val="single" w:sz="2" w:space="0" w:color="C0C0C0"/>
        <w:right w:val="single" w:sz="2" w:space="0" w:color="C0C0C0"/>
        <w:insideH w:val="single" w:sz="2" w:space="0" w:color="C0C0C0"/>
        <w:insideV w:val="single" w:sz="2" w:space="0" w:color="C0C0C0"/>
      </w:tblBorders>
    </w:tblPr>
    <w:tblStylePr w:type="firstRow">
      <w:rPr>
        <w:rFonts w:ascii="Arial" w:hAnsi="Arial"/>
        <w:b/>
        <w:sz w:val="16"/>
      </w:rPr>
    </w:tblStylePr>
    <w:tblStylePr w:type="firstCol">
      <w:rPr>
        <w:rFonts w:ascii="Arial" w:hAnsi="Arial"/>
        <w:b/>
        <w:sz w:val="16"/>
      </w:rPr>
    </w:tblStylePr>
  </w:style>
  <w:style w:type="table" w:customStyle="1" w:styleId="Kadasterzwart">
    <w:name w:val="Kadaster zwart"/>
    <w:basedOn w:val="Kadasterstandaardtabel"/>
    <w:rsid w:val="00D73B6E"/>
    <w:tblPr>
      <w:tblBorders>
        <w:top w:val="none" w:sz="0" w:space="0" w:color="auto"/>
        <w:left w:val="none" w:sz="0" w:space="0" w:color="auto"/>
        <w:bottom w:val="none" w:sz="0" w:space="0" w:color="auto"/>
        <w:right w:val="none" w:sz="0" w:space="0" w:color="auto"/>
        <w:insideH w:val="none" w:sz="0" w:space="0" w:color="auto"/>
        <w:insideV w:val="none" w:sz="0" w:space="0" w:color="auto"/>
      </w:tblBorders>
    </w:tblPr>
    <w:tblStylePr w:type="firstRow">
      <w:pPr>
        <w:wordWrap/>
        <w:spacing w:beforeLines="0" w:before="120" w:beforeAutospacing="0" w:afterLines="0" w:after="0" w:afterAutospacing="0" w:line="280" w:lineRule="atLeast"/>
      </w:pPr>
      <w:rPr>
        <w:rFonts w:ascii="Arial" w:hAnsi="Arial"/>
        <w:b/>
        <w:sz w:val="16"/>
      </w:rPr>
      <w:tblPr/>
      <w:tcPr>
        <w:tcBorders>
          <w:top w:val="nil"/>
          <w:left w:val="nil"/>
          <w:bottom w:val="single" w:sz="4" w:space="0" w:color="auto"/>
          <w:right w:val="nil"/>
          <w:insideH w:val="nil"/>
          <w:insideV w:val="nil"/>
          <w:tl2br w:val="nil"/>
          <w:tr2bl w:val="nil"/>
        </w:tcBorders>
      </w:tcPr>
    </w:tblStylePr>
    <w:tblStylePr w:type="firstCol">
      <w:rPr>
        <w:rFonts w:ascii="Arial" w:hAnsi="Arial"/>
        <w:b/>
        <w:sz w:val="16"/>
      </w:rPr>
    </w:tblStylePr>
  </w:style>
  <w:style w:type="paragraph" w:customStyle="1" w:styleId="Vertrouwelijk">
    <w:name w:val="Vertrouwelijk"/>
    <w:basedOn w:val="Standaard"/>
    <w:next w:val="Standaard"/>
    <w:uiPriority w:val="1"/>
    <w:pPr>
      <w:framePr w:wrap="around" w:vAnchor="page" w:hAnchor="page" w:x="7212" w:y="625"/>
      <w:spacing w:line="240" w:lineRule="atLeast"/>
    </w:pPr>
    <w:rPr>
      <w:b/>
    </w:rPr>
  </w:style>
  <w:style w:type="paragraph" w:customStyle="1" w:styleId="Sjabloonnaam">
    <w:name w:val="Sjabloonnaam"/>
    <w:basedOn w:val="Standaard"/>
    <w:uiPriority w:val="2"/>
    <w:pPr>
      <w:keepNext/>
      <w:framePr w:wrap="around" w:vAnchor="page" w:hAnchor="page" w:x="7212" w:y="625"/>
      <w:spacing w:line="240" w:lineRule="atLeast"/>
      <w:outlineLvl w:val="1"/>
    </w:pPr>
    <w:rPr>
      <w:b/>
      <w:bCs/>
      <w:sz w:val="20"/>
      <w:lang w:val="nl"/>
    </w:rPr>
  </w:style>
  <w:style w:type="paragraph" w:customStyle="1" w:styleId="Eenheid">
    <w:name w:val="Eenheid"/>
    <w:basedOn w:val="Standaard"/>
    <w:next w:val="Standaard"/>
    <w:uiPriority w:val="2"/>
    <w:rsid w:val="0063013F"/>
    <w:rPr>
      <w:b/>
      <w:color w:val="00387D"/>
      <w:sz w:val="20"/>
    </w:rPr>
  </w:style>
  <w:style w:type="paragraph" w:styleId="Voetnoottekst">
    <w:name w:val="footnote text"/>
    <w:basedOn w:val="Standaard"/>
    <w:semiHidden/>
    <w:pPr>
      <w:spacing w:line="240" w:lineRule="auto"/>
    </w:pPr>
    <w:rPr>
      <w:sz w:val="16"/>
    </w:rPr>
  </w:style>
  <w:style w:type="paragraph" w:customStyle="1" w:styleId="streepje">
    <w:name w:val="streepje"/>
    <w:basedOn w:val="Standaard"/>
    <w:pPr>
      <w:numPr>
        <w:numId w:val="3"/>
      </w:numPr>
      <w:tabs>
        <w:tab w:val="clear" w:pos="360"/>
        <w:tab w:val="left" w:pos="227"/>
        <w:tab w:val="left" w:pos="454"/>
      </w:tabs>
    </w:pPr>
    <w:rPr>
      <w:lang w:val="nl"/>
    </w:rPr>
  </w:style>
  <w:style w:type="paragraph" w:customStyle="1" w:styleId="Trefwoordenregister">
    <w:name w:val="Trefwoordenregister"/>
    <w:basedOn w:val="Standaard"/>
    <w:next w:val="Standaard"/>
    <w:uiPriority w:val="1"/>
    <w:rPr>
      <w:b/>
      <w:bCs/>
      <w:sz w:val="20"/>
      <w:lang w:val="nl"/>
    </w:rPr>
  </w:style>
  <w:style w:type="paragraph" w:customStyle="1" w:styleId="bullet">
    <w:name w:val="bullet"/>
    <w:basedOn w:val="Standaard"/>
    <w:uiPriority w:val="2"/>
    <w:pPr>
      <w:numPr>
        <w:numId w:val="1"/>
      </w:numPr>
      <w:tabs>
        <w:tab w:val="clear" w:pos="360"/>
        <w:tab w:val="left" w:pos="227"/>
        <w:tab w:val="left" w:pos="454"/>
      </w:tabs>
    </w:pPr>
    <w:rPr>
      <w:bCs/>
    </w:rPr>
  </w:style>
  <w:style w:type="paragraph" w:customStyle="1" w:styleId="Afdeling">
    <w:name w:val="Afdeling"/>
    <w:basedOn w:val="Standaard"/>
    <w:uiPriority w:val="2"/>
    <w:rsid w:val="0063013F"/>
    <w:rPr>
      <w:b/>
      <w:bCs/>
      <w:color w:val="00387D"/>
      <w:lang w:val="nl"/>
    </w:rPr>
  </w:style>
  <w:style w:type="paragraph" w:styleId="Titel">
    <w:name w:val="Title"/>
    <w:basedOn w:val="Standaard"/>
    <w:uiPriority w:val="1"/>
    <w:rsid w:val="0063013F"/>
    <w:rPr>
      <w:b/>
      <w:bCs/>
      <w:color w:val="00387D"/>
      <w:sz w:val="22"/>
      <w:lang w:val="fr-FR"/>
    </w:rPr>
  </w:style>
  <w:style w:type="paragraph" w:styleId="Ondertitel">
    <w:name w:val="Subtitle"/>
    <w:basedOn w:val="Koptekst"/>
    <w:link w:val="OndertitelChar"/>
    <w:autoRedefine/>
    <w:uiPriority w:val="2"/>
    <w:qFormat/>
    <w:rsid w:val="00F2446B"/>
    <w:pPr>
      <w:framePr w:hSpace="142" w:wrap="around" w:vAnchor="page" w:hAnchor="margin" w:y="625"/>
      <w:tabs>
        <w:tab w:val="clear" w:pos="4536"/>
        <w:tab w:val="clear" w:pos="9072"/>
      </w:tabs>
    </w:pPr>
    <w:rPr>
      <w:b/>
      <w:color w:val="007EA9"/>
      <w:lang w:val="es-ES_tradnl"/>
    </w:rPr>
  </w:style>
  <w:style w:type="paragraph" w:styleId="Inhopg1">
    <w:name w:val="toc 1"/>
    <w:basedOn w:val="Standaard"/>
    <w:next w:val="Standaard"/>
    <w:autoRedefine/>
    <w:uiPriority w:val="39"/>
    <w:rsid w:val="00C51DD1"/>
    <w:pPr>
      <w:tabs>
        <w:tab w:val="right" w:leader="dot" w:pos="8778"/>
      </w:tabs>
      <w:spacing w:before="240"/>
      <w:ind w:left="680" w:hanging="680"/>
    </w:pPr>
    <w:rPr>
      <w:b/>
      <w:bCs/>
      <w:noProof/>
    </w:rPr>
  </w:style>
  <w:style w:type="paragraph" w:styleId="Inhopg2">
    <w:name w:val="toc 2"/>
    <w:basedOn w:val="Inhopg1"/>
    <w:next w:val="Standaard"/>
    <w:autoRedefine/>
    <w:uiPriority w:val="39"/>
    <w:pPr>
      <w:spacing w:before="0"/>
    </w:pPr>
    <w:rPr>
      <w:b w:val="0"/>
      <w:bCs w:val="0"/>
      <w:szCs w:val="18"/>
    </w:rPr>
  </w:style>
  <w:style w:type="paragraph" w:styleId="Inhopg3">
    <w:name w:val="toc 3"/>
    <w:basedOn w:val="Inhopg2"/>
    <w:next w:val="Standaard"/>
    <w:autoRedefine/>
    <w:uiPriority w:val="39"/>
  </w:style>
  <w:style w:type="paragraph" w:styleId="Inhopg4">
    <w:name w:val="toc 4"/>
    <w:basedOn w:val="Inhopg3"/>
    <w:next w:val="Standaard"/>
    <w:autoRedefine/>
    <w:semiHidden/>
    <w:pPr>
      <w:tabs>
        <w:tab w:val="clear" w:pos="8778"/>
        <w:tab w:val="left" w:pos="1701"/>
        <w:tab w:val="right" w:pos="8777"/>
      </w:tabs>
      <w:ind w:left="1701" w:hanging="1021"/>
    </w:pPr>
    <w:rPr>
      <w:i/>
      <w:lang w:val="nl"/>
    </w:rPr>
  </w:style>
  <w:style w:type="paragraph" w:styleId="Inhopg5">
    <w:name w:val="toc 5"/>
    <w:basedOn w:val="Inhopg4"/>
    <w:next w:val="Standaard"/>
    <w:autoRedefine/>
    <w:semiHidden/>
  </w:style>
  <w:style w:type="paragraph" w:styleId="Inhopg6">
    <w:name w:val="toc 6"/>
    <w:basedOn w:val="Standaard"/>
    <w:next w:val="Standaard"/>
    <w:autoRedefine/>
    <w:semiHidden/>
    <w:pPr>
      <w:ind w:left="900"/>
    </w:pPr>
  </w:style>
  <w:style w:type="paragraph" w:styleId="Inhopg7">
    <w:name w:val="toc 7"/>
    <w:basedOn w:val="Standaard"/>
    <w:next w:val="Standaard"/>
    <w:autoRedefine/>
    <w:semiHidden/>
    <w:pPr>
      <w:ind w:left="1080"/>
    </w:pPr>
  </w:style>
  <w:style w:type="paragraph" w:styleId="Inhopg8">
    <w:name w:val="toc 8"/>
    <w:basedOn w:val="Standaard"/>
    <w:next w:val="Standaard"/>
    <w:autoRedefine/>
    <w:semiHidden/>
    <w:pPr>
      <w:ind w:left="1260"/>
    </w:pPr>
  </w:style>
  <w:style w:type="paragraph" w:styleId="Inhopg9">
    <w:name w:val="toc 9"/>
    <w:basedOn w:val="Standaard"/>
    <w:next w:val="Standaard"/>
    <w:autoRedefine/>
    <w:semiHidden/>
    <w:pPr>
      <w:ind w:left="1440"/>
    </w:pPr>
  </w:style>
  <w:style w:type="character" w:styleId="Hyperlink">
    <w:name w:val="Hyperlink"/>
    <w:uiPriority w:val="99"/>
    <w:rPr>
      <w:color w:val="0000FF"/>
      <w:u w:val="single"/>
    </w:rPr>
  </w:style>
  <w:style w:type="paragraph" w:customStyle="1" w:styleId="versie">
    <w:name w:val="versie"/>
    <w:basedOn w:val="Standaard"/>
    <w:uiPriority w:val="1"/>
    <w:pPr>
      <w:framePr w:hSpace="142" w:wrap="around" w:vAnchor="page" w:hAnchor="page" w:x="7212" w:y="625"/>
      <w:spacing w:line="240" w:lineRule="atLeast"/>
    </w:pPr>
    <w:rPr>
      <w:lang w:val="nl"/>
    </w:rPr>
  </w:style>
  <w:style w:type="paragraph" w:customStyle="1" w:styleId="opsomInspr">
    <w:name w:val="opsomInspr"/>
    <w:basedOn w:val="Standaard"/>
    <w:uiPriority w:val="2"/>
    <w:pPr>
      <w:numPr>
        <w:numId w:val="2"/>
      </w:numPr>
      <w:tabs>
        <w:tab w:val="clear" w:pos="587"/>
        <w:tab w:val="left" w:pos="680"/>
        <w:tab w:val="left" w:pos="907"/>
      </w:tabs>
      <w:ind w:left="680" w:hanging="226"/>
    </w:pPr>
  </w:style>
  <w:style w:type="paragraph" w:customStyle="1" w:styleId="streepjeInspr">
    <w:name w:val="streepjeInspr"/>
    <w:basedOn w:val="Standaard"/>
    <w:uiPriority w:val="2"/>
    <w:pPr>
      <w:numPr>
        <w:numId w:val="4"/>
      </w:numPr>
      <w:tabs>
        <w:tab w:val="clear" w:pos="587"/>
        <w:tab w:val="left" w:pos="454"/>
        <w:tab w:val="left" w:pos="680"/>
      </w:tabs>
    </w:pPr>
  </w:style>
  <w:style w:type="paragraph" w:styleId="Index1">
    <w:name w:val="index 1"/>
    <w:basedOn w:val="Standaard"/>
    <w:next w:val="Standaard"/>
    <w:autoRedefine/>
    <w:semiHidden/>
    <w:pPr>
      <w:tabs>
        <w:tab w:val="right" w:pos="2447"/>
      </w:tabs>
      <w:ind w:left="180" w:hanging="180"/>
    </w:pPr>
    <w:rPr>
      <w:rFonts w:cs="Arial"/>
      <w:noProof/>
      <w:szCs w:val="21"/>
      <w:lang w:val="nl"/>
    </w:rPr>
  </w:style>
  <w:style w:type="paragraph" w:styleId="Indexkop">
    <w:name w:val="index heading"/>
    <w:basedOn w:val="Standaard"/>
    <w:next w:val="Index1"/>
    <w:semiHidden/>
    <w:pPr>
      <w:keepNext/>
      <w:tabs>
        <w:tab w:val="right" w:pos="2447"/>
      </w:tabs>
      <w:spacing w:before="360" w:after="240"/>
    </w:pPr>
    <w:rPr>
      <w:b/>
      <w:bCs/>
      <w:noProof/>
      <w:sz w:val="20"/>
      <w:szCs w:val="31"/>
    </w:rPr>
  </w:style>
  <w:style w:type="paragraph" w:customStyle="1" w:styleId="kopje">
    <w:name w:val="kopje"/>
    <w:basedOn w:val="Standaard"/>
    <w:next w:val="Standaard"/>
    <w:uiPriority w:val="2"/>
    <w:rsid w:val="0063013F"/>
    <w:pPr>
      <w:spacing w:before="120" w:line="281" w:lineRule="auto"/>
    </w:pPr>
    <w:rPr>
      <w:b/>
    </w:rPr>
  </w:style>
  <w:style w:type="paragraph" w:customStyle="1" w:styleId="tussenkopje">
    <w:name w:val="tussenkopje"/>
    <w:basedOn w:val="Standaard"/>
    <w:uiPriority w:val="1"/>
    <w:pPr>
      <w:spacing w:before="90" w:line="240" w:lineRule="atLeast"/>
    </w:pPr>
    <w:rPr>
      <w:sz w:val="14"/>
      <w:lang w:val="nl"/>
    </w:rPr>
  </w:style>
  <w:style w:type="paragraph" w:customStyle="1" w:styleId="Kop">
    <w:name w:val="Kop"/>
    <w:basedOn w:val="Kop2"/>
    <w:uiPriority w:val="2"/>
    <w:pPr>
      <w:framePr w:wrap="around" w:vAnchor="page" w:hAnchor="page" w:x="7212" w:y="625"/>
      <w:numPr>
        <w:ilvl w:val="0"/>
        <w:numId w:val="0"/>
      </w:numPr>
      <w:spacing w:line="240" w:lineRule="atLeast"/>
    </w:pPr>
  </w:style>
  <w:style w:type="paragraph" w:customStyle="1" w:styleId="Bijlagenblad">
    <w:name w:val="Bijlagenblad"/>
    <w:basedOn w:val="Standaard"/>
    <w:next w:val="Standaard"/>
    <w:uiPriority w:val="2"/>
    <w:rPr>
      <w:b/>
      <w:bCs/>
      <w:sz w:val="20"/>
      <w:lang w:val="nl"/>
    </w:rPr>
  </w:style>
  <w:style w:type="character" w:customStyle="1" w:styleId="Versie0">
    <w:name w:val="Versie"/>
    <w:uiPriority w:val="1"/>
    <w:rPr>
      <w:rFonts w:ascii="Arial" w:hAnsi="Arial"/>
      <w:sz w:val="18"/>
      <w:lang w:val="nl-NL"/>
    </w:rPr>
  </w:style>
  <w:style w:type="character" w:customStyle="1" w:styleId="Datumopmaakprofiel">
    <w:name w:val="Datumopmaakprofiel"/>
    <w:uiPriority w:val="2"/>
    <w:rPr>
      <w:rFonts w:ascii="Arial" w:hAnsi="Arial"/>
      <w:sz w:val="18"/>
      <w:lang w:val="nl-NL"/>
    </w:rPr>
  </w:style>
  <w:style w:type="paragraph" w:customStyle="1" w:styleId="Verzendlijst">
    <w:name w:val="Verzendlijst"/>
    <w:basedOn w:val="Standaard"/>
    <w:next w:val="Standaard"/>
    <w:uiPriority w:val="1"/>
    <w:rPr>
      <w:b/>
      <w:sz w:val="20"/>
      <w:lang w:val="nl"/>
    </w:rPr>
  </w:style>
  <w:style w:type="character" w:styleId="Voetnootmarkering">
    <w:name w:val="footnote reference"/>
    <w:semiHidden/>
    <w:rPr>
      <w:vertAlign w:val="superscript"/>
    </w:rPr>
  </w:style>
  <w:style w:type="table" w:customStyle="1" w:styleId="Kadasterblauw">
    <w:name w:val="Kadasterblauw"/>
    <w:basedOn w:val="StandaardtabelKadaster"/>
    <w:rsid w:val="002E3EE5"/>
    <w:tblPr>
      <w:tblBorders>
        <w:insideH w:val="single" w:sz="2" w:space="0" w:color="C0C0C0"/>
        <w:insideV w:val="single" w:sz="2" w:space="0" w:color="C0C0C0"/>
      </w:tblBorders>
    </w:tblPr>
    <w:tblStylePr w:type="firstRow">
      <w:pPr>
        <w:wordWrap/>
        <w:spacing w:beforeLines="0" w:before="120" w:beforeAutospacing="0" w:afterLines="0" w:after="0" w:afterAutospacing="0" w:line="280" w:lineRule="atLeast"/>
      </w:pPr>
      <w:rPr>
        <w:rFonts w:ascii="Arial" w:hAnsi="Arial"/>
        <w:b/>
        <w:i w:val="0"/>
        <w:color w:val="00387D"/>
        <w:sz w:val="16"/>
      </w:rPr>
      <w:tblPr/>
      <w:tcPr>
        <w:tcBorders>
          <w:top w:val="single" w:sz="18" w:space="0" w:color="00387D"/>
          <w:bottom w:val="single" w:sz="4" w:space="0" w:color="00387D"/>
          <w:insideV w:val="single" w:sz="2" w:space="0" w:color="C0C0C0"/>
        </w:tcBorders>
      </w:tcPr>
    </w:tblStylePr>
    <w:tblStylePr w:type="lastRow">
      <w:rPr>
        <w:rFonts w:ascii="Arial" w:hAnsi="Arial"/>
        <w:b w:val="0"/>
        <w:i w:val="0"/>
        <w:color w:val="auto"/>
        <w:sz w:val="18"/>
      </w:rPr>
      <w:tblPr/>
      <w:tcPr>
        <w:tcBorders>
          <w:bottom w:val="single" w:sz="18" w:space="0" w:color="00387D"/>
          <w:insideV w:val="single" w:sz="2" w:space="0" w:color="C0C0C0"/>
        </w:tcBorders>
      </w:tcPr>
    </w:tblStylePr>
    <w:tblStylePr w:type="firstCol">
      <w:pPr>
        <w:wordWrap/>
        <w:spacing w:beforeLines="0" w:before="120" w:beforeAutospacing="0" w:afterLines="0" w:after="60" w:afterAutospacing="0" w:line="280" w:lineRule="atLeast"/>
      </w:pPr>
      <w:rPr>
        <w:rFonts w:ascii="Arial" w:hAnsi="Arial"/>
        <w:b/>
        <w:color w:val="007EA9"/>
        <w:sz w:val="16"/>
      </w:rPr>
    </w:tblStylePr>
    <w:tblStylePr w:type="lastCol">
      <w:rPr>
        <w:color w:val="FFFFFF"/>
      </w:rPr>
      <w:tblPr/>
      <w:tcPr>
        <w:shd w:val="clear" w:color="auto" w:fill="00387D"/>
      </w:tcPr>
    </w:tblStylePr>
    <w:tblStylePr w:type="neCell">
      <w:rPr>
        <w:color w:val="FFFFFF"/>
      </w:rPr>
      <w:tblPr/>
      <w:tcPr>
        <w:tcBorders>
          <w:bottom w:val="nil"/>
        </w:tcBorders>
      </w:tcPr>
    </w:tblStylePr>
    <w:tblStylePr w:type="swCell">
      <w:rPr>
        <w:rFonts w:ascii="Arial" w:hAnsi="Arial"/>
        <w:b/>
        <w:color w:val="007EA9"/>
        <w:sz w:val="16"/>
      </w:rPr>
    </w:tblStylePr>
  </w:style>
  <w:style w:type="paragraph" w:customStyle="1" w:styleId="Alinea">
    <w:name w:val="Alinea"/>
    <w:basedOn w:val="Standaard"/>
    <w:next w:val="Standaard"/>
    <w:uiPriority w:val="2"/>
  </w:style>
  <w:style w:type="paragraph" w:customStyle="1" w:styleId="Opsomming">
    <w:name w:val="Opsomming"/>
    <w:basedOn w:val="streepje"/>
    <w:next w:val="streepje"/>
    <w:uiPriority w:val="2"/>
  </w:style>
  <w:style w:type="table" w:customStyle="1" w:styleId="Kadasterblauwevenkolommen">
    <w:name w:val="Kadasterblauw even kolommen"/>
    <w:basedOn w:val="Kadasterblauw"/>
    <w:rsid w:val="00796A16"/>
    <w:tblPr>
      <w:tblStyleColBandSize w:val="1"/>
    </w:tblPr>
    <w:tblStylePr w:type="firstRow">
      <w:pPr>
        <w:wordWrap/>
        <w:spacing w:beforeLines="0" w:before="120" w:beforeAutospacing="0" w:afterLines="0" w:after="0" w:afterAutospacing="0" w:line="280" w:lineRule="atLeast"/>
      </w:pPr>
      <w:rPr>
        <w:rFonts w:ascii="Arial" w:hAnsi="Arial"/>
        <w:b/>
        <w:i w:val="0"/>
        <w:color w:val="00387D"/>
        <w:sz w:val="16"/>
      </w:rPr>
      <w:tblPr/>
      <w:tcPr>
        <w:tcBorders>
          <w:top w:val="single" w:sz="18" w:space="0" w:color="00387D"/>
          <w:bottom w:val="single" w:sz="4" w:space="0" w:color="00387D"/>
          <w:insideV w:val="single" w:sz="2" w:space="0" w:color="C0C0C0"/>
        </w:tcBorders>
      </w:tcPr>
    </w:tblStylePr>
    <w:tblStylePr w:type="lastRow">
      <w:rPr>
        <w:rFonts w:ascii="Arial" w:hAnsi="Arial"/>
        <w:b w:val="0"/>
        <w:i w:val="0"/>
        <w:color w:val="auto"/>
        <w:sz w:val="18"/>
      </w:rPr>
      <w:tblPr/>
      <w:tcPr>
        <w:tcBorders>
          <w:bottom w:val="single" w:sz="18" w:space="0" w:color="00387D"/>
          <w:insideV w:val="single" w:sz="2" w:space="0" w:color="C0C0C0"/>
        </w:tcBorders>
      </w:tcPr>
    </w:tblStylePr>
    <w:tblStylePr w:type="firstCol">
      <w:pPr>
        <w:wordWrap/>
        <w:spacing w:beforeLines="0" w:before="120" w:beforeAutospacing="0" w:afterLines="0" w:after="60" w:afterAutospacing="0" w:line="280" w:lineRule="atLeast"/>
      </w:pPr>
      <w:rPr>
        <w:rFonts w:ascii="Arial" w:hAnsi="Arial"/>
        <w:b/>
        <w:color w:val="007EA9"/>
        <w:sz w:val="16"/>
      </w:rPr>
    </w:tblStylePr>
    <w:tblStylePr w:type="lastCol">
      <w:rPr>
        <w:color w:val="FFFFFF"/>
      </w:rPr>
      <w:tblPr/>
      <w:tcPr>
        <w:shd w:val="clear" w:color="auto" w:fill="00387D"/>
      </w:tcPr>
    </w:tblStylePr>
    <w:tblStylePr w:type="band2Vert">
      <w:tblPr/>
      <w:tcPr>
        <w:shd w:val="clear" w:color="auto" w:fill="008DC9"/>
      </w:tcPr>
    </w:tblStylePr>
    <w:tblStylePr w:type="neCell">
      <w:rPr>
        <w:color w:val="FFFFFF"/>
      </w:rPr>
      <w:tblPr/>
      <w:tcPr>
        <w:tcBorders>
          <w:bottom w:val="nil"/>
        </w:tcBorders>
      </w:tcPr>
    </w:tblStylePr>
    <w:tblStylePr w:type="swCell">
      <w:rPr>
        <w:rFonts w:ascii="Arial" w:hAnsi="Arial"/>
        <w:b/>
        <w:color w:val="007EA9"/>
        <w:sz w:val="16"/>
      </w:rPr>
    </w:tblStylePr>
  </w:style>
  <w:style w:type="table" w:customStyle="1" w:styleId="Kadasterblauwevenrijen">
    <w:name w:val="Kadasterblauw even rijen"/>
    <w:basedOn w:val="Kadasterblauw"/>
    <w:rsid w:val="00796A16"/>
    <w:tblPr>
      <w:tblStyleRowBandSize w:val="1"/>
    </w:tblPr>
    <w:tblStylePr w:type="firstRow">
      <w:pPr>
        <w:wordWrap/>
        <w:spacing w:beforeLines="0" w:before="120" w:beforeAutospacing="0" w:afterLines="0" w:after="0" w:afterAutospacing="0" w:line="280" w:lineRule="atLeast"/>
      </w:pPr>
      <w:rPr>
        <w:rFonts w:ascii="Arial" w:hAnsi="Arial"/>
        <w:b/>
        <w:i w:val="0"/>
        <w:color w:val="00387D"/>
        <w:sz w:val="16"/>
      </w:rPr>
      <w:tblPr/>
      <w:tcPr>
        <w:tcBorders>
          <w:top w:val="single" w:sz="18" w:space="0" w:color="00387D"/>
          <w:bottom w:val="single" w:sz="4" w:space="0" w:color="00387D"/>
          <w:insideV w:val="single" w:sz="2" w:space="0" w:color="C0C0C0"/>
        </w:tcBorders>
      </w:tcPr>
    </w:tblStylePr>
    <w:tblStylePr w:type="lastRow">
      <w:rPr>
        <w:rFonts w:ascii="Arial" w:hAnsi="Arial"/>
        <w:b w:val="0"/>
        <w:i w:val="0"/>
        <w:color w:val="auto"/>
        <w:sz w:val="18"/>
      </w:rPr>
      <w:tblPr/>
      <w:tcPr>
        <w:tcBorders>
          <w:bottom w:val="single" w:sz="18" w:space="0" w:color="00387D"/>
          <w:insideV w:val="single" w:sz="2" w:space="0" w:color="C0C0C0"/>
        </w:tcBorders>
      </w:tcPr>
    </w:tblStylePr>
    <w:tblStylePr w:type="firstCol">
      <w:pPr>
        <w:wordWrap/>
        <w:spacing w:beforeLines="0" w:before="120" w:beforeAutospacing="0" w:afterLines="0" w:after="60" w:afterAutospacing="0" w:line="280" w:lineRule="atLeast"/>
      </w:pPr>
      <w:rPr>
        <w:rFonts w:ascii="Arial" w:hAnsi="Arial"/>
        <w:b/>
        <w:color w:val="007EA9"/>
        <w:sz w:val="16"/>
      </w:rPr>
    </w:tblStylePr>
    <w:tblStylePr w:type="lastCol">
      <w:rPr>
        <w:color w:val="FFFFFF"/>
      </w:rPr>
      <w:tblPr/>
      <w:tcPr>
        <w:shd w:val="clear" w:color="auto" w:fill="00387D"/>
      </w:tcPr>
    </w:tblStylePr>
    <w:tblStylePr w:type="band2Horz">
      <w:tblPr/>
      <w:tcPr>
        <w:shd w:val="clear" w:color="auto" w:fill="008DC9"/>
      </w:tcPr>
    </w:tblStylePr>
    <w:tblStylePr w:type="neCell">
      <w:rPr>
        <w:color w:val="FFFFFF"/>
      </w:rPr>
      <w:tblPr/>
      <w:tcPr>
        <w:tcBorders>
          <w:bottom w:val="nil"/>
        </w:tcBorders>
      </w:tcPr>
    </w:tblStylePr>
    <w:tblStylePr w:type="swCell">
      <w:rPr>
        <w:rFonts w:ascii="Arial" w:hAnsi="Arial"/>
        <w:b/>
        <w:color w:val="007EA9"/>
        <w:sz w:val="16"/>
      </w:rPr>
    </w:tblStylePr>
  </w:style>
  <w:style w:type="table" w:customStyle="1" w:styleId="Kadasterblauwonevenkolommen">
    <w:name w:val="Kadasterblauw oneven kolommen"/>
    <w:basedOn w:val="Kadasterblauw"/>
    <w:rsid w:val="00796A16"/>
    <w:tblPr>
      <w:tblStyleColBandSize w:val="1"/>
    </w:tblPr>
    <w:tblStylePr w:type="firstRow">
      <w:pPr>
        <w:wordWrap/>
        <w:spacing w:beforeLines="0" w:before="120" w:beforeAutospacing="0" w:afterLines="0" w:after="0" w:afterAutospacing="0" w:line="280" w:lineRule="atLeast"/>
      </w:pPr>
      <w:rPr>
        <w:rFonts w:ascii="Arial" w:hAnsi="Arial"/>
        <w:b/>
        <w:i w:val="0"/>
        <w:color w:val="00387D"/>
        <w:sz w:val="16"/>
      </w:rPr>
      <w:tblPr/>
      <w:tcPr>
        <w:tcBorders>
          <w:top w:val="single" w:sz="18" w:space="0" w:color="00387D"/>
          <w:bottom w:val="single" w:sz="4" w:space="0" w:color="00387D"/>
          <w:insideV w:val="single" w:sz="2" w:space="0" w:color="C0C0C0"/>
        </w:tcBorders>
      </w:tcPr>
    </w:tblStylePr>
    <w:tblStylePr w:type="lastRow">
      <w:rPr>
        <w:rFonts w:ascii="Arial" w:hAnsi="Arial"/>
        <w:b w:val="0"/>
        <w:i w:val="0"/>
        <w:color w:val="auto"/>
        <w:sz w:val="18"/>
      </w:rPr>
      <w:tblPr/>
      <w:tcPr>
        <w:tcBorders>
          <w:bottom w:val="single" w:sz="18" w:space="0" w:color="00387D"/>
          <w:insideV w:val="single" w:sz="2" w:space="0" w:color="C0C0C0"/>
        </w:tcBorders>
      </w:tcPr>
    </w:tblStylePr>
    <w:tblStylePr w:type="firstCol">
      <w:pPr>
        <w:wordWrap/>
        <w:spacing w:beforeLines="0" w:before="120" w:beforeAutospacing="0" w:afterLines="0" w:after="60" w:afterAutospacing="0" w:line="280" w:lineRule="atLeast"/>
      </w:pPr>
      <w:rPr>
        <w:rFonts w:ascii="Arial" w:hAnsi="Arial"/>
        <w:b/>
        <w:color w:val="007EA9"/>
        <w:sz w:val="16"/>
      </w:rPr>
    </w:tblStylePr>
    <w:tblStylePr w:type="lastCol">
      <w:rPr>
        <w:color w:val="FFFFFF"/>
      </w:rPr>
      <w:tblPr/>
      <w:tcPr>
        <w:shd w:val="clear" w:color="auto" w:fill="00387D"/>
      </w:tcPr>
    </w:tblStylePr>
    <w:tblStylePr w:type="band1Vert">
      <w:tblPr/>
      <w:tcPr>
        <w:shd w:val="clear" w:color="auto" w:fill="008DC9"/>
      </w:tcPr>
    </w:tblStylePr>
    <w:tblStylePr w:type="neCell">
      <w:rPr>
        <w:color w:val="FFFFFF"/>
      </w:rPr>
      <w:tblPr/>
      <w:tcPr>
        <w:tcBorders>
          <w:bottom w:val="nil"/>
        </w:tcBorders>
      </w:tcPr>
    </w:tblStylePr>
    <w:tblStylePr w:type="swCell">
      <w:rPr>
        <w:rFonts w:ascii="Arial" w:hAnsi="Arial"/>
        <w:b/>
        <w:color w:val="007EA9"/>
        <w:sz w:val="16"/>
      </w:rPr>
    </w:tblStylePr>
  </w:style>
  <w:style w:type="table" w:customStyle="1" w:styleId="Kadasterblauwtotaalrij">
    <w:name w:val="Kadasterblauw totaalrij"/>
    <w:basedOn w:val="Kadasterblauw"/>
    <w:rsid w:val="00FD60F8"/>
    <w:tblPr/>
    <w:tblStylePr w:type="firstRow">
      <w:pPr>
        <w:wordWrap/>
        <w:spacing w:beforeLines="0" w:before="120" w:beforeAutospacing="0" w:afterLines="0" w:after="0" w:afterAutospacing="0" w:line="280" w:lineRule="atLeast"/>
      </w:pPr>
      <w:rPr>
        <w:rFonts w:ascii="Arial" w:hAnsi="Arial"/>
        <w:b/>
        <w:i w:val="0"/>
        <w:color w:val="00387D"/>
        <w:sz w:val="16"/>
      </w:rPr>
      <w:tblPr/>
      <w:tcPr>
        <w:tcBorders>
          <w:top w:val="single" w:sz="18" w:space="0" w:color="00387D"/>
          <w:bottom w:val="single" w:sz="4" w:space="0" w:color="00387D"/>
          <w:insideV w:val="single" w:sz="2" w:space="0" w:color="C0C0C0"/>
        </w:tcBorders>
      </w:tcPr>
    </w:tblStylePr>
    <w:tblStylePr w:type="lastRow">
      <w:pPr>
        <w:wordWrap/>
        <w:spacing w:beforeLines="0" w:before="0" w:beforeAutospacing="0" w:afterLines="0" w:after="0" w:afterAutospacing="0" w:line="240" w:lineRule="auto"/>
        <w:contextualSpacing w:val="0"/>
      </w:pPr>
      <w:rPr>
        <w:rFonts w:ascii="Arial" w:hAnsi="Arial"/>
        <w:b/>
        <w:i w:val="0"/>
        <w:color w:val="00387D"/>
        <w:sz w:val="16"/>
      </w:rPr>
      <w:tblPr/>
      <w:tcPr>
        <w:tcBorders>
          <w:top w:val="single" w:sz="2" w:space="0" w:color="00387D"/>
          <w:bottom w:val="single" w:sz="12" w:space="0" w:color="00387D"/>
          <w:insideV w:val="single" w:sz="2" w:space="0" w:color="C0C0C0"/>
        </w:tcBorders>
      </w:tcPr>
    </w:tblStylePr>
    <w:tblStylePr w:type="firstCol">
      <w:pPr>
        <w:wordWrap/>
        <w:spacing w:beforeLines="0" w:before="120" w:beforeAutospacing="0" w:afterLines="0" w:after="60" w:afterAutospacing="0" w:line="280" w:lineRule="atLeast"/>
      </w:pPr>
      <w:rPr>
        <w:rFonts w:ascii="Arial" w:hAnsi="Arial"/>
        <w:b/>
        <w:color w:val="007EA9"/>
        <w:sz w:val="16"/>
      </w:rPr>
    </w:tblStylePr>
    <w:tblStylePr w:type="lastCol">
      <w:rPr>
        <w:color w:val="FFFFFF"/>
      </w:rPr>
      <w:tblPr/>
      <w:tcPr>
        <w:shd w:val="clear" w:color="auto" w:fill="00387D"/>
      </w:tcPr>
    </w:tblStylePr>
    <w:tblStylePr w:type="neCell">
      <w:rPr>
        <w:color w:val="FFFFFF"/>
      </w:rPr>
      <w:tblPr/>
      <w:tcPr>
        <w:tcBorders>
          <w:bottom w:val="nil"/>
        </w:tcBorders>
      </w:tcPr>
    </w:tblStylePr>
    <w:tblStylePr w:type="seCell">
      <w:rPr>
        <w:color w:val="FFFFFF"/>
      </w:rPr>
      <w:tblPr/>
      <w:tcPr>
        <w:tcBorders>
          <w:top w:val="single" w:sz="2" w:space="0" w:color="FFFFFF"/>
          <w:left w:val="nil"/>
          <w:bottom w:val="single" w:sz="12" w:space="0" w:color="00387D"/>
          <w:right w:val="nil"/>
          <w:insideH w:val="nil"/>
          <w:insideV w:val="nil"/>
          <w:tl2br w:val="nil"/>
          <w:tr2bl w:val="nil"/>
        </w:tcBorders>
      </w:tcPr>
    </w:tblStylePr>
    <w:tblStylePr w:type="swCell">
      <w:rPr>
        <w:rFonts w:ascii="Arial" w:hAnsi="Arial"/>
        <w:b/>
        <w:color w:val="007EA9"/>
        <w:sz w:val="16"/>
      </w:rPr>
    </w:tblStylePr>
  </w:style>
  <w:style w:type="table" w:customStyle="1" w:styleId="Kadasterblauwtotaalrijonevenrijen">
    <w:name w:val="Kadasterblauw totaalrij oneven rijen"/>
    <w:basedOn w:val="Kadasterblauwtotaalrij"/>
    <w:rsid w:val="00796A16"/>
    <w:tblPr>
      <w:tblStyleRowBandSize w:val="1"/>
    </w:tblPr>
    <w:tblStylePr w:type="firstRow">
      <w:pPr>
        <w:wordWrap/>
        <w:spacing w:beforeLines="0" w:before="120" w:beforeAutospacing="0" w:afterLines="0" w:after="0" w:afterAutospacing="0" w:line="280" w:lineRule="atLeast"/>
      </w:pPr>
      <w:rPr>
        <w:rFonts w:ascii="Arial" w:hAnsi="Arial"/>
        <w:b/>
        <w:i w:val="0"/>
        <w:color w:val="00387D"/>
        <w:sz w:val="16"/>
      </w:rPr>
      <w:tblPr/>
      <w:tcPr>
        <w:tcBorders>
          <w:top w:val="single" w:sz="18" w:space="0" w:color="00387D"/>
          <w:bottom w:val="single" w:sz="4" w:space="0" w:color="00387D"/>
          <w:insideV w:val="single" w:sz="2" w:space="0" w:color="C0C0C0"/>
        </w:tcBorders>
      </w:tcPr>
    </w:tblStylePr>
    <w:tblStylePr w:type="lastRow">
      <w:pPr>
        <w:wordWrap/>
        <w:spacing w:beforeLines="0" w:before="0" w:beforeAutospacing="0" w:afterLines="0" w:after="0" w:afterAutospacing="0" w:line="280" w:lineRule="atLeast"/>
        <w:contextualSpacing w:val="0"/>
      </w:pPr>
      <w:rPr>
        <w:rFonts w:ascii="Arial" w:hAnsi="Arial"/>
        <w:b/>
        <w:i w:val="0"/>
        <w:color w:val="00387D"/>
        <w:sz w:val="16"/>
      </w:rPr>
      <w:tblPr/>
      <w:tcPr>
        <w:tcBorders>
          <w:top w:val="single" w:sz="2" w:space="0" w:color="00387D"/>
          <w:bottom w:val="single" w:sz="18" w:space="0" w:color="00387D"/>
          <w:insideV w:val="single" w:sz="2" w:space="0" w:color="C0C0C0"/>
        </w:tcBorders>
      </w:tcPr>
    </w:tblStylePr>
    <w:tblStylePr w:type="firstCol">
      <w:pPr>
        <w:wordWrap/>
        <w:spacing w:beforeLines="0" w:before="120" w:beforeAutospacing="0" w:afterLines="0" w:after="60" w:afterAutospacing="0" w:line="280" w:lineRule="atLeast"/>
      </w:pPr>
      <w:rPr>
        <w:rFonts w:ascii="Arial" w:hAnsi="Arial"/>
        <w:b/>
        <w:color w:val="007EA9"/>
        <w:sz w:val="16"/>
      </w:rPr>
    </w:tblStylePr>
    <w:tblStylePr w:type="lastCol">
      <w:rPr>
        <w:color w:val="FFFFFF"/>
      </w:rPr>
      <w:tblPr/>
      <w:tcPr>
        <w:tcBorders>
          <w:top w:val="nil"/>
          <w:left w:val="nil"/>
          <w:bottom w:val="nil"/>
          <w:right w:val="nil"/>
          <w:insideH w:val="nil"/>
          <w:insideV w:val="nil"/>
          <w:tl2br w:val="nil"/>
          <w:tr2bl w:val="nil"/>
        </w:tcBorders>
        <w:shd w:val="clear" w:color="auto" w:fill="00387D"/>
      </w:tcPr>
    </w:tblStylePr>
    <w:tblStylePr w:type="band1Horz">
      <w:tblPr/>
      <w:tcPr>
        <w:shd w:val="clear" w:color="auto" w:fill="008DC9"/>
      </w:tcPr>
    </w:tblStylePr>
    <w:tblStylePr w:type="neCell">
      <w:rPr>
        <w:color w:val="FFFFFF"/>
      </w:rPr>
      <w:tblPr/>
      <w:tcPr>
        <w:tcBorders>
          <w:bottom w:val="nil"/>
        </w:tcBorders>
      </w:tcPr>
    </w:tblStylePr>
    <w:tblStylePr w:type="seCell">
      <w:rPr>
        <w:color w:val="FFFFFF"/>
      </w:rPr>
      <w:tblPr/>
      <w:tcPr>
        <w:tcBorders>
          <w:top w:val="single" w:sz="2" w:space="0" w:color="FFFFFF"/>
          <w:left w:val="nil"/>
          <w:bottom w:val="single" w:sz="12" w:space="0" w:color="00387D"/>
          <w:right w:val="nil"/>
          <w:insideH w:val="nil"/>
          <w:insideV w:val="nil"/>
          <w:tl2br w:val="nil"/>
          <w:tr2bl w:val="nil"/>
        </w:tcBorders>
      </w:tcPr>
    </w:tblStylePr>
    <w:tblStylePr w:type="swCell">
      <w:rPr>
        <w:rFonts w:ascii="Arial" w:hAnsi="Arial"/>
        <w:b/>
        <w:color w:val="007EA9"/>
        <w:sz w:val="16"/>
      </w:rPr>
    </w:tblStylePr>
  </w:style>
  <w:style w:type="table" w:customStyle="1" w:styleId="Kadasterblauwonevenrijen">
    <w:name w:val="Kadasterblauw oneven rijen"/>
    <w:basedOn w:val="Kadasterblauwtotaalrijonevenrijen"/>
    <w:rsid w:val="00796A16"/>
    <w:tblPr/>
    <w:tblStylePr w:type="firstRow">
      <w:pPr>
        <w:wordWrap/>
        <w:spacing w:beforeLines="0" w:before="120" w:beforeAutospacing="0" w:afterLines="0" w:after="0" w:afterAutospacing="0" w:line="280" w:lineRule="atLeast"/>
      </w:pPr>
      <w:rPr>
        <w:rFonts w:ascii="Arial" w:hAnsi="Arial"/>
        <w:b/>
        <w:i w:val="0"/>
        <w:color w:val="00387D"/>
        <w:sz w:val="16"/>
      </w:rPr>
      <w:tblPr/>
      <w:tcPr>
        <w:tcBorders>
          <w:top w:val="single" w:sz="18" w:space="0" w:color="00387D"/>
          <w:bottom w:val="single" w:sz="4" w:space="0" w:color="00387D"/>
          <w:insideV w:val="single" w:sz="2" w:space="0" w:color="C0C0C0"/>
        </w:tcBorders>
      </w:tcPr>
    </w:tblStylePr>
    <w:tblStylePr w:type="lastRow">
      <w:pPr>
        <w:wordWrap/>
        <w:spacing w:beforeLines="0" w:before="0" w:beforeAutospacing="0" w:afterLines="0" w:after="0" w:afterAutospacing="0" w:line="280" w:lineRule="atLeast"/>
        <w:contextualSpacing w:val="0"/>
      </w:pPr>
      <w:rPr>
        <w:rFonts w:ascii="Arial" w:hAnsi="Arial"/>
        <w:b/>
        <w:i w:val="0"/>
        <w:color w:val="00387D"/>
        <w:sz w:val="16"/>
      </w:rPr>
      <w:tblPr/>
      <w:tcPr>
        <w:tcBorders>
          <w:top w:val="single" w:sz="2" w:space="0" w:color="00387D"/>
          <w:bottom w:val="single" w:sz="18" w:space="0" w:color="00387D"/>
          <w:insideV w:val="single" w:sz="2" w:space="0" w:color="C0C0C0"/>
        </w:tcBorders>
      </w:tcPr>
    </w:tblStylePr>
    <w:tblStylePr w:type="firstCol">
      <w:pPr>
        <w:wordWrap/>
        <w:spacing w:beforeLines="0" w:before="120" w:beforeAutospacing="0" w:afterLines="0" w:after="60" w:afterAutospacing="0" w:line="280" w:lineRule="atLeast"/>
      </w:pPr>
      <w:rPr>
        <w:rFonts w:ascii="Arial" w:hAnsi="Arial"/>
        <w:b/>
        <w:color w:val="007EA9"/>
        <w:sz w:val="16"/>
      </w:rPr>
    </w:tblStylePr>
    <w:tblStylePr w:type="lastCol">
      <w:rPr>
        <w:color w:val="FFFFFF"/>
      </w:rPr>
      <w:tblPr/>
      <w:tcPr>
        <w:tcBorders>
          <w:top w:val="nil"/>
          <w:left w:val="nil"/>
          <w:bottom w:val="nil"/>
          <w:right w:val="nil"/>
          <w:insideH w:val="nil"/>
          <w:insideV w:val="nil"/>
          <w:tl2br w:val="nil"/>
          <w:tr2bl w:val="nil"/>
        </w:tcBorders>
        <w:shd w:val="clear" w:color="auto" w:fill="00387D"/>
      </w:tcPr>
    </w:tblStylePr>
    <w:tblStylePr w:type="band1Horz">
      <w:tblPr/>
      <w:tcPr>
        <w:shd w:val="clear" w:color="auto" w:fill="008DC9"/>
      </w:tcPr>
    </w:tblStylePr>
    <w:tblStylePr w:type="neCell">
      <w:rPr>
        <w:color w:val="FFFFFF"/>
      </w:rPr>
      <w:tblPr/>
      <w:tcPr>
        <w:tcBorders>
          <w:bottom w:val="nil"/>
        </w:tcBorders>
      </w:tcPr>
    </w:tblStylePr>
    <w:tblStylePr w:type="seCell">
      <w:rPr>
        <w:color w:val="FFFFFF"/>
      </w:rPr>
      <w:tblPr/>
      <w:tcPr>
        <w:tcBorders>
          <w:top w:val="single" w:sz="2" w:space="0" w:color="FFFFFF"/>
          <w:left w:val="nil"/>
          <w:bottom w:val="single" w:sz="12" w:space="0" w:color="00387D"/>
          <w:right w:val="nil"/>
          <w:insideH w:val="nil"/>
          <w:insideV w:val="nil"/>
          <w:tl2br w:val="nil"/>
          <w:tr2bl w:val="nil"/>
        </w:tcBorders>
      </w:tcPr>
    </w:tblStylePr>
    <w:tblStylePr w:type="swCell">
      <w:rPr>
        <w:rFonts w:ascii="Arial" w:hAnsi="Arial"/>
        <w:b/>
        <w:color w:val="007EA9"/>
        <w:sz w:val="16"/>
      </w:rPr>
    </w:tblStylePr>
  </w:style>
  <w:style w:type="table" w:customStyle="1" w:styleId="Kadastergeel">
    <w:name w:val="Kadastergeel"/>
    <w:basedOn w:val="Standaardtabel"/>
    <w:rsid w:val="00E61E30"/>
    <w:pPr>
      <w:spacing w:before="120" w:after="60"/>
    </w:pPr>
    <w:rPr>
      <w:rFonts w:ascii="Arial" w:hAnsi="Arial"/>
      <w:sz w:val="16"/>
    </w:rPr>
    <w:tblPr>
      <w:tblStyleRowBandSize w:val="1"/>
      <w:tblBorders>
        <w:top w:val="single" w:sz="2" w:space="0" w:color="C0C0C0"/>
        <w:left w:val="single" w:sz="2" w:space="0" w:color="C0C0C0"/>
        <w:bottom w:val="single" w:sz="2" w:space="0" w:color="C0C0C0"/>
        <w:right w:val="single" w:sz="2" w:space="0" w:color="C0C0C0"/>
        <w:insideH w:val="single" w:sz="2" w:space="0" w:color="C0C0C0"/>
        <w:insideV w:val="single" w:sz="2" w:space="0" w:color="C0C0C0"/>
      </w:tblBorders>
    </w:tblPr>
    <w:tblStylePr w:type="firstRow">
      <w:pPr>
        <w:wordWrap/>
        <w:spacing w:beforeLines="0" w:before="120" w:beforeAutospacing="0" w:afterLines="0" w:after="0" w:afterAutospacing="0" w:line="280" w:lineRule="atLeast"/>
      </w:pPr>
      <w:rPr>
        <w:rFonts w:ascii="Arial" w:hAnsi="Arial"/>
        <w:b/>
        <w:color w:val="auto"/>
        <w:sz w:val="16"/>
      </w:rPr>
      <w:tblPr/>
      <w:tcPr>
        <w:shd w:val="clear" w:color="auto" w:fill="D9C900"/>
      </w:tcPr>
    </w:tblStylePr>
    <w:tblStylePr w:type="lastRow">
      <w:pPr>
        <w:wordWrap/>
        <w:spacing w:beforeLines="0" w:before="0" w:beforeAutospacing="0" w:afterLines="0" w:after="0" w:afterAutospacing="0" w:line="280" w:lineRule="exact"/>
        <w:contextualSpacing w:val="0"/>
      </w:pPr>
      <w:rPr>
        <w:rFonts w:ascii="Arial" w:hAnsi="Arial"/>
        <w:b/>
        <w:sz w:val="16"/>
      </w:rPr>
      <w:tblPr/>
      <w:tcPr>
        <w:shd w:val="clear" w:color="auto" w:fill="D9C900"/>
      </w:tcPr>
    </w:tblStylePr>
    <w:tblStylePr w:type="firstCol">
      <w:rPr>
        <w:rFonts w:ascii="Arial" w:hAnsi="Arial"/>
        <w:b/>
        <w:sz w:val="16"/>
      </w:rPr>
      <w:tblPr/>
      <w:tcPr>
        <w:tcBorders>
          <w:top w:val="nil"/>
          <w:left w:val="nil"/>
          <w:bottom w:val="nil"/>
          <w:right w:val="nil"/>
          <w:insideH w:val="nil"/>
          <w:insideV w:val="nil"/>
          <w:tl2br w:val="nil"/>
          <w:tr2bl w:val="nil"/>
        </w:tcBorders>
        <w:shd w:val="pct20" w:color="auto" w:fill="D9C900"/>
      </w:tcPr>
    </w:tblStylePr>
    <w:tblStylePr w:type="lastCol">
      <w:tblPr/>
      <w:tcPr>
        <w:tcBorders>
          <w:top w:val="nil"/>
          <w:left w:val="nil"/>
          <w:bottom w:val="nil"/>
          <w:right w:val="nil"/>
          <w:insideH w:val="nil"/>
          <w:insideV w:val="nil"/>
          <w:tl2br w:val="nil"/>
          <w:tr2bl w:val="nil"/>
        </w:tcBorders>
        <w:shd w:val="pct20" w:color="auto" w:fill="D9C900"/>
      </w:tcPr>
    </w:tblStylePr>
  </w:style>
  <w:style w:type="table" w:customStyle="1" w:styleId="Kadastergroen">
    <w:name w:val="Kadastergroen"/>
    <w:basedOn w:val="Kadasterstandaardtabel"/>
    <w:rsid w:val="00796A16"/>
    <w:tblPr>
      <w:tblBorders>
        <w:top w:val="none" w:sz="0" w:space="0" w:color="auto"/>
        <w:left w:val="none" w:sz="0" w:space="0" w:color="auto"/>
        <w:bottom w:val="none" w:sz="0" w:space="0" w:color="auto"/>
        <w:right w:val="none" w:sz="0" w:space="0" w:color="auto"/>
        <w:insideH w:val="none" w:sz="0" w:space="0" w:color="auto"/>
        <w:insideV w:val="none" w:sz="0" w:space="0" w:color="auto"/>
      </w:tblBorders>
    </w:tblPr>
    <w:tblStylePr w:type="firstRow">
      <w:pPr>
        <w:wordWrap/>
        <w:spacing w:beforeLines="0" w:before="120" w:beforeAutospacing="0" w:afterLines="0" w:after="0" w:afterAutospacing="0" w:line="280" w:lineRule="atLeast"/>
      </w:pPr>
      <w:rPr>
        <w:rFonts w:ascii="Arial" w:hAnsi="Arial"/>
        <w:b/>
        <w:i w:val="0"/>
        <w:color w:val="70A426"/>
        <w:sz w:val="16"/>
      </w:rPr>
      <w:tblPr/>
      <w:tcPr>
        <w:tcBorders>
          <w:top w:val="single" w:sz="12" w:space="0" w:color="70A426"/>
          <w:left w:val="nil"/>
          <w:bottom w:val="single" w:sz="2" w:space="0" w:color="70A426"/>
          <w:right w:val="nil"/>
          <w:insideH w:val="nil"/>
          <w:insideV w:val="single" w:sz="2" w:space="0" w:color="C0C0C0"/>
          <w:tl2br w:val="nil"/>
          <w:tr2bl w:val="nil"/>
        </w:tcBorders>
      </w:tcPr>
    </w:tblStylePr>
    <w:tblStylePr w:type="lastRow">
      <w:rPr>
        <w:rFonts w:ascii="Arial" w:hAnsi="Arial"/>
        <w:b w:val="0"/>
        <w:i w:val="0"/>
        <w:color w:val="auto"/>
        <w:sz w:val="18"/>
      </w:rPr>
      <w:tblPr/>
      <w:tcPr>
        <w:tcBorders>
          <w:top w:val="nil"/>
          <w:left w:val="nil"/>
          <w:bottom w:val="single" w:sz="12" w:space="0" w:color="70A426"/>
          <w:right w:val="nil"/>
          <w:insideH w:val="nil"/>
          <w:insideV w:val="single" w:sz="2" w:space="0" w:color="C0C0C0"/>
          <w:tl2br w:val="nil"/>
          <w:tr2bl w:val="nil"/>
        </w:tcBorders>
      </w:tcPr>
    </w:tblStylePr>
    <w:tblStylePr w:type="firstCol">
      <w:rPr>
        <w:rFonts w:ascii="Arial" w:hAnsi="Arial"/>
        <w:b/>
        <w:sz w:val="16"/>
      </w:rPr>
    </w:tblStylePr>
  </w:style>
  <w:style w:type="table" w:customStyle="1" w:styleId="Kadastergroenevenkolommen">
    <w:name w:val="Kadastergroen even kolommen"/>
    <w:basedOn w:val="Kadastergroen"/>
    <w:rsid w:val="00796A16"/>
    <w:tblPr>
      <w:tblStyleColBandSize w:val="1"/>
    </w:tblPr>
    <w:tblStylePr w:type="firstRow">
      <w:pPr>
        <w:wordWrap/>
        <w:spacing w:beforeLines="0" w:before="120" w:beforeAutospacing="0" w:afterLines="0" w:after="0" w:afterAutospacing="0" w:line="280" w:lineRule="atLeast"/>
      </w:pPr>
      <w:rPr>
        <w:rFonts w:ascii="Arial" w:hAnsi="Arial"/>
        <w:b/>
        <w:i w:val="0"/>
        <w:color w:val="70A426"/>
        <w:sz w:val="16"/>
      </w:rPr>
      <w:tblPr/>
      <w:tcPr>
        <w:tcBorders>
          <w:top w:val="single" w:sz="12" w:space="0" w:color="70A426"/>
          <w:left w:val="nil"/>
          <w:bottom w:val="single" w:sz="2" w:space="0" w:color="70A426"/>
          <w:right w:val="nil"/>
          <w:insideH w:val="nil"/>
          <w:insideV w:val="nil"/>
          <w:tl2br w:val="nil"/>
          <w:tr2bl w:val="nil"/>
        </w:tcBorders>
      </w:tcPr>
    </w:tblStylePr>
    <w:tblStylePr w:type="lastRow">
      <w:rPr>
        <w:rFonts w:ascii="Arial" w:hAnsi="Arial"/>
        <w:b w:val="0"/>
        <w:i w:val="0"/>
        <w:color w:val="auto"/>
        <w:sz w:val="18"/>
      </w:rPr>
      <w:tblPr/>
      <w:tcPr>
        <w:tcBorders>
          <w:top w:val="nil"/>
          <w:left w:val="nil"/>
          <w:bottom w:val="single" w:sz="12" w:space="0" w:color="70A426"/>
          <w:right w:val="nil"/>
          <w:insideH w:val="nil"/>
          <w:insideV w:val="nil"/>
          <w:tl2br w:val="nil"/>
          <w:tr2bl w:val="nil"/>
        </w:tcBorders>
      </w:tcPr>
    </w:tblStylePr>
    <w:tblStylePr w:type="firstCol">
      <w:rPr>
        <w:rFonts w:ascii="Arial" w:hAnsi="Arial"/>
        <w:b/>
        <w:sz w:val="16"/>
      </w:rPr>
    </w:tblStylePr>
    <w:tblStylePr w:type="band2Vert">
      <w:tblPr/>
      <w:tcPr>
        <w:tcBorders>
          <w:top w:val="nil"/>
          <w:left w:val="nil"/>
          <w:bottom w:val="nil"/>
          <w:right w:val="nil"/>
          <w:insideH w:val="nil"/>
          <w:insideV w:val="nil"/>
          <w:tl2br w:val="nil"/>
          <w:tr2bl w:val="nil"/>
        </w:tcBorders>
        <w:shd w:val="clear" w:color="auto" w:fill="D9C900"/>
      </w:tcPr>
    </w:tblStylePr>
  </w:style>
  <w:style w:type="table" w:customStyle="1" w:styleId="Kadastergroenevenrijen">
    <w:name w:val="Kadastergroen even rijen"/>
    <w:basedOn w:val="Kadastergroen"/>
    <w:rsid w:val="00796A16"/>
    <w:tblPr>
      <w:tblStyleRowBandSize w:val="1"/>
    </w:tblPr>
    <w:tblStylePr w:type="firstRow">
      <w:pPr>
        <w:wordWrap/>
        <w:spacing w:beforeLines="0" w:before="120" w:beforeAutospacing="0" w:afterLines="0" w:after="0" w:afterAutospacing="0" w:line="280" w:lineRule="atLeast"/>
      </w:pPr>
      <w:rPr>
        <w:rFonts w:ascii="Arial" w:hAnsi="Arial"/>
        <w:b/>
        <w:i w:val="0"/>
        <w:color w:val="70A426"/>
        <w:sz w:val="16"/>
      </w:rPr>
      <w:tblPr/>
      <w:tcPr>
        <w:tcBorders>
          <w:top w:val="single" w:sz="12" w:space="0" w:color="70A426"/>
          <w:left w:val="nil"/>
          <w:bottom w:val="single" w:sz="2" w:space="0" w:color="70A426"/>
          <w:right w:val="nil"/>
          <w:insideH w:val="nil"/>
          <w:insideV w:val="nil"/>
          <w:tl2br w:val="nil"/>
          <w:tr2bl w:val="nil"/>
        </w:tcBorders>
      </w:tcPr>
    </w:tblStylePr>
    <w:tblStylePr w:type="lastRow">
      <w:rPr>
        <w:rFonts w:ascii="Arial" w:hAnsi="Arial"/>
        <w:b w:val="0"/>
        <w:i w:val="0"/>
        <w:color w:val="auto"/>
        <w:sz w:val="18"/>
      </w:rPr>
      <w:tblPr/>
      <w:tcPr>
        <w:tcBorders>
          <w:top w:val="nil"/>
          <w:left w:val="nil"/>
          <w:bottom w:val="single" w:sz="12" w:space="0" w:color="70A426"/>
          <w:right w:val="nil"/>
          <w:insideH w:val="nil"/>
          <w:insideV w:val="nil"/>
          <w:tl2br w:val="nil"/>
          <w:tr2bl w:val="nil"/>
        </w:tcBorders>
      </w:tcPr>
    </w:tblStylePr>
    <w:tblStylePr w:type="firstCol">
      <w:rPr>
        <w:rFonts w:ascii="Arial" w:hAnsi="Arial"/>
        <w:b/>
        <w:sz w:val="16"/>
      </w:rPr>
    </w:tblStylePr>
    <w:tblStylePr w:type="band2Horz">
      <w:tblPr/>
      <w:tcPr>
        <w:tcBorders>
          <w:top w:val="nil"/>
          <w:left w:val="nil"/>
          <w:bottom w:val="nil"/>
          <w:right w:val="nil"/>
          <w:insideH w:val="nil"/>
          <w:insideV w:val="nil"/>
          <w:tl2br w:val="nil"/>
          <w:tr2bl w:val="nil"/>
        </w:tcBorders>
        <w:shd w:val="clear" w:color="auto" w:fill="D9C900"/>
      </w:tcPr>
    </w:tblStylePr>
  </w:style>
  <w:style w:type="table" w:customStyle="1" w:styleId="Kadastergroentotaalrij">
    <w:name w:val="Kadastergroen totaalrij"/>
    <w:basedOn w:val="Standaardtabel"/>
    <w:rsid w:val="00796A16"/>
    <w:pPr>
      <w:spacing w:before="120" w:after="60"/>
    </w:pPr>
    <w:rPr>
      <w:rFonts w:ascii="Arial" w:hAnsi="Arial"/>
      <w:sz w:val="18"/>
    </w:rPr>
    <w:tblPr>
      <w:tblBorders>
        <w:insideH w:val="single" w:sz="2" w:space="0" w:color="C0C0C0"/>
        <w:insideV w:val="single" w:sz="2" w:space="0" w:color="C0C0C0"/>
      </w:tblBorders>
    </w:tblPr>
    <w:tblStylePr w:type="firstRow">
      <w:pPr>
        <w:wordWrap/>
        <w:spacing w:beforeLines="0" w:before="120" w:beforeAutospacing="0" w:afterLines="0" w:after="0" w:afterAutospacing="0" w:line="280" w:lineRule="atLeast"/>
      </w:pPr>
      <w:rPr>
        <w:rFonts w:ascii="Arial" w:hAnsi="Arial"/>
        <w:b/>
        <w:color w:val="70A426"/>
        <w:sz w:val="16"/>
      </w:rPr>
      <w:tblPr/>
      <w:tcPr>
        <w:tcBorders>
          <w:top w:val="single" w:sz="12" w:space="0" w:color="70A426"/>
          <w:bottom w:val="single" w:sz="2" w:space="0" w:color="70A426"/>
          <w:insideV w:val="single" w:sz="2" w:space="0" w:color="C0C0C0"/>
        </w:tcBorders>
      </w:tcPr>
    </w:tblStylePr>
    <w:tblStylePr w:type="lastRow">
      <w:pPr>
        <w:wordWrap/>
        <w:spacing w:beforeLines="0" w:before="0" w:beforeAutospacing="0" w:afterLines="0" w:after="0" w:afterAutospacing="0" w:line="280" w:lineRule="atLeast"/>
        <w:contextualSpacing w:val="0"/>
      </w:pPr>
      <w:rPr>
        <w:rFonts w:ascii="Arial" w:hAnsi="Arial"/>
        <w:b/>
        <w:color w:val="70A426"/>
        <w:sz w:val="16"/>
      </w:rPr>
      <w:tblPr/>
      <w:tcPr>
        <w:tcBorders>
          <w:top w:val="single" w:sz="2" w:space="0" w:color="70A426"/>
          <w:left w:val="nil"/>
          <w:bottom w:val="single" w:sz="12" w:space="0" w:color="70A426"/>
          <w:right w:val="nil"/>
          <w:insideH w:val="nil"/>
          <w:insideV w:val="single" w:sz="2" w:space="0" w:color="C0C0C0"/>
          <w:tl2br w:val="nil"/>
          <w:tr2bl w:val="nil"/>
        </w:tcBorders>
      </w:tcPr>
    </w:tblStylePr>
  </w:style>
  <w:style w:type="table" w:customStyle="1" w:styleId="Kadasterrood">
    <w:name w:val="Kadasterrood"/>
    <w:basedOn w:val="Kadasterstandaardtabel"/>
    <w:rsid w:val="00FD60F8"/>
    <w:tblPr>
      <w:tblBorders>
        <w:top w:val="none" w:sz="0" w:space="0" w:color="auto"/>
        <w:left w:val="none" w:sz="0" w:space="0" w:color="auto"/>
        <w:bottom w:val="none" w:sz="0" w:space="0" w:color="auto"/>
        <w:right w:val="none" w:sz="0" w:space="0" w:color="auto"/>
        <w:insideH w:val="none" w:sz="0" w:space="0" w:color="auto"/>
        <w:insideV w:val="none" w:sz="0" w:space="0" w:color="auto"/>
      </w:tblBorders>
    </w:tblPr>
    <w:tblStylePr w:type="firstRow">
      <w:pPr>
        <w:wordWrap/>
        <w:spacing w:beforeLines="0" w:before="120" w:beforeAutospacing="0" w:afterLines="0" w:after="0" w:afterAutospacing="0"/>
      </w:pPr>
      <w:rPr>
        <w:rFonts w:ascii="Arial" w:hAnsi="Arial"/>
        <w:b/>
        <w:color w:val="9C1722"/>
        <w:sz w:val="16"/>
      </w:rPr>
      <w:tblPr/>
      <w:tcPr>
        <w:tcBorders>
          <w:top w:val="single" w:sz="12" w:space="0" w:color="9C1722"/>
          <w:left w:val="nil"/>
          <w:bottom w:val="single" w:sz="2" w:space="0" w:color="9C1722"/>
          <w:right w:val="nil"/>
          <w:insideH w:val="nil"/>
          <w:insideV w:val="single" w:sz="2" w:space="0" w:color="C0C0C0"/>
          <w:tl2br w:val="nil"/>
          <w:tr2bl w:val="nil"/>
        </w:tcBorders>
      </w:tcPr>
    </w:tblStylePr>
    <w:tblStylePr w:type="lastRow">
      <w:tblPr/>
      <w:tcPr>
        <w:tcBorders>
          <w:bottom w:val="single" w:sz="12" w:space="0" w:color="9C1722"/>
        </w:tcBorders>
      </w:tcPr>
    </w:tblStylePr>
    <w:tblStylePr w:type="firstCol">
      <w:rPr>
        <w:rFonts w:ascii="Arial" w:hAnsi="Arial"/>
        <w:b/>
        <w:color w:val="9C1722"/>
        <w:sz w:val="16"/>
      </w:rPr>
    </w:tblStylePr>
    <w:tblStylePr w:type="lastCol">
      <w:rPr>
        <w:color w:val="FFFFFF"/>
      </w:rPr>
      <w:tblPr/>
      <w:tcPr>
        <w:shd w:val="clear" w:color="auto" w:fill="9C1722"/>
      </w:tcPr>
    </w:tblStylePr>
    <w:tblStylePr w:type="neCell">
      <w:rPr>
        <w:color w:val="FFFFFF"/>
      </w:rPr>
      <w:tblPr/>
      <w:tcPr>
        <w:tcBorders>
          <w:bottom w:val="nil"/>
        </w:tcBorders>
      </w:tcPr>
    </w:tblStylePr>
  </w:style>
  <w:style w:type="table" w:customStyle="1" w:styleId="Kadasterroodtotaalrij">
    <w:name w:val="Kadasterrood totaalrij"/>
    <w:basedOn w:val="Kadasterrood"/>
    <w:rsid w:val="00FD60F8"/>
    <w:tblPr/>
    <w:tblStylePr w:type="firstRow">
      <w:pPr>
        <w:wordWrap/>
        <w:spacing w:beforeLines="0" w:before="120" w:beforeAutospacing="0" w:afterLines="0" w:after="0" w:afterAutospacing="0"/>
      </w:pPr>
      <w:rPr>
        <w:rFonts w:ascii="Arial" w:hAnsi="Arial"/>
        <w:b/>
        <w:color w:val="9C1722"/>
        <w:sz w:val="16"/>
      </w:rPr>
      <w:tblPr/>
      <w:tcPr>
        <w:tcBorders>
          <w:top w:val="single" w:sz="12" w:space="0" w:color="9C1722"/>
          <w:left w:val="nil"/>
          <w:bottom w:val="single" w:sz="2" w:space="0" w:color="9C1722"/>
          <w:right w:val="nil"/>
          <w:insideH w:val="nil"/>
          <w:insideV w:val="nil"/>
          <w:tl2br w:val="nil"/>
          <w:tr2bl w:val="nil"/>
        </w:tcBorders>
      </w:tcPr>
    </w:tblStylePr>
    <w:tblStylePr w:type="lastRow">
      <w:pPr>
        <w:wordWrap/>
        <w:spacing w:beforeLines="0" w:before="0" w:beforeAutospacing="0" w:afterLines="0" w:after="0" w:afterAutospacing="0" w:line="240" w:lineRule="auto"/>
        <w:contextualSpacing w:val="0"/>
      </w:pPr>
      <w:tblPr/>
      <w:tcPr>
        <w:tcBorders>
          <w:top w:val="single" w:sz="2" w:space="0" w:color="9C1722"/>
          <w:bottom w:val="single" w:sz="12" w:space="0" w:color="9C1722"/>
        </w:tcBorders>
      </w:tcPr>
    </w:tblStylePr>
    <w:tblStylePr w:type="firstCol">
      <w:rPr>
        <w:rFonts w:ascii="Arial" w:hAnsi="Arial"/>
        <w:b/>
        <w:color w:val="9C1722"/>
        <w:sz w:val="16"/>
      </w:rPr>
    </w:tblStylePr>
    <w:tblStylePr w:type="lastCol">
      <w:rPr>
        <w:color w:val="FFFFFF"/>
      </w:rPr>
      <w:tblPr/>
      <w:tcPr>
        <w:shd w:val="clear" w:color="auto" w:fill="9C1722"/>
      </w:tcPr>
    </w:tblStylePr>
    <w:tblStylePr w:type="neCell">
      <w:rPr>
        <w:color w:val="FFFFFF"/>
      </w:rPr>
      <w:tblPr/>
      <w:tcPr>
        <w:tcBorders>
          <w:bottom w:val="nil"/>
        </w:tcBorders>
      </w:tcPr>
    </w:tblStylePr>
    <w:tblStylePr w:type="seCell">
      <w:tblPr/>
      <w:tcPr>
        <w:tcBorders>
          <w:top w:val="nil"/>
        </w:tcBorders>
      </w:tcPr>
    </w:tblStylePr>
  </w:style>
  <w:style w:type="table" w:customStyle="1" w:styleId="StandaardtabelKadaster">
    <w:name w:val="Standaardtabel Kadaster"/>
    <w:basedOn w:val="Standaardtabel"/>
    <w:rsid w:val="00581D12"/>
    <w:pPr>
      <w:spacing w:before="120" w:after="60"/>
    </w:pPr>
    <w:rPr>
      <w:rFonts w:ascii="Arial" w:hAnsi="Arial"/>
      <w:sz w:val="18"/>
    </w:rPr>
    <w:tblPr/>
    <w:tblStylePr w:type="firstRow">
      <w:rPr>
        <w:rFonts w:ascii="Arial" w:hAnsi="Arial"/>
        <w:b/>
        <w:sz w:val="16"/>
      </w:rPr>
    </w:tblStylePr>
  </w:style>
  <w:style w:type="paragraph" w:customStyle="1" w:styleId="Auteur">
    <w:name w:val="Auteur"/>
    <w:basedOn w:val="Standaard"/>
    <w:uiPriority w:val="2"/>
    <w:rsid w:val="008066EB"/>
    <w:pPr>
      <w:framePr w:hSpace="142" w:wrap="around" w:vAnchor="page" w:hAnchor="margin" w:y="625"/>
    </w:pPr>
  </w:style>
  <w:style w:type="character" w:customStyle="1" w:styleId="Ondertitel1">
    <w:name w:val="Ondertitel1"/>
    <w:uiPriority w:val="2"/>
    <w:rsid w:val="00F2446B"/>
    <w:rPr>
      <w:rFonts w:ascii="Arial" w:hAnsi="Arial"/>
      <w:b/>
      <w:color w:val="007EA9"/>
      <w:sz w:val="22"/>
    </w:rPr>
  </w:style>
  <w:style w:type="paragraph" w:customStyle="1" w:styleId="BriefRef">
    <w:name w:val="BriefRef"/>
    <w:basedOn w:val="Standaard"/>
    <w:link w:val="BriefRefChar"/>
    <w:uiPriority w:val="2"/>
    <w:qFormat/>
    <w:rsid w:val="009F2F69"/>
    <w:pPr>
      <w:spacing w:line="140" w:lineRule="exact"/>
    </w:pPr>
    <w:rPr>
      <w:caps/>
      <w:color w:val="858585"/>
      <w:sz w:val="12"/>
    </w:rPr>
  </w:style>
  <w:style w:type="character" w:customStyle="1" w:styleId="BriefRefChar">
    <w:name w:val="BriefRef Char"/>
    <w:basedOn w:val="Standaardalinea-lettertype"/>
    <w:link w:val="BriefRef"/>
    <w:uiPriority w:val="2"/>
    <w:rsid w:val="00D54B63"/>
    <w:rPr>
      <w:rFonts w:ascii="Arial" w:hAnsi="Arial"/>
      <w:caps/>
      <w:snapToGrid w:val="0"/>
      <w:color w:val="858585"/>
      <w:kern w:val="28"/>
      <w:sz w:val="12"/>
      <w:lang w:val="nl-NL"/>
    </w:rPr>
  </w:style>
  <w:style w:type="paragraph" w:customStyle="1" w:styleId="Subtitel">
    <w:name w:val="Subtitel"/>
    <w:basedOn w:val="Ondertitel"/>
    <w:link w:val="SubtitelChar"/>
    <w:uiPriority w:val="2"/>
    <w:rsid w:val="007B4960"/>
    <w:pPr>
      <w:framePr w:wrap="around" w:vAnchor="margin" w:hAnchor="page" w:x="2269"/>
    </w:pPr>
    <w:rPr>
      <w:lang w:val="nl-NL"/>
    </w:rPr>
  </w:style>
  <w:style w:type="character" w:customStyle="1" w:styleId="KoptekstChar">
    <w:name w:val="Koptekst Char"/>
    <w:basedOn w:val="Standaardalinea-lettertype"/>
    <w:link w:val="Koptekst"/>
    <w:uiPriority w:val="2"/>
    <w:rsid w:val="00D54B63"/>
    <w:rPr>
      <w:rFonts w:ascii="Arial" w:hAnsi="Arial"/>
      <w:bCs/>
      <w:snapToGrid w:val="0"/>
      <w:kern w:val="28"/>
      <w:lang w:val="nl-NL"/>
    </w:rPr>
  </w:style>
  <w:style w:type="character" w:customStyle="1" w:styleId="OndertitelChar">
    <w:name w:val="Ondertitel Char"/>
    <w:basedOn w:val="KoptekstChar"/>
    <w:link w:val="Ondertitel"/>
    <w:uiPriority w:val="2"/>
    <w:rsid w:val="00D54B63"/>
    <w:rPr>
      <w:rFonts w:ascii="Arial" w:hAnsi="Arial"/>
      <w:b/>
      <w:bCs/>
      <w:snapToGrid w:val="0"/>
      <w:color w:val="007EA9"/>
      <w:kern w:val="28"/>
      <w:lang w:val="es-ES_tradnl"/>
    </w:rPr>
  </w:style>
  <w:style w:type="character" w:customStyle="1" w:styleId="SubtitelChar">
    <w:name w:val="Subtitel Char"/>
    <w:basedOn w:val="OndertitelChar"/>
    <w:link w:val="Subtitel"/>
    <w:uiPriority w:val="2"/>
    <w:rsid w:val="00D54B63"/>
    <w:rPr>
      <w:rFonts w:ascii="Arial" w:hAnsi="Arial"/>
      <w:b/>
      <w:bCs/>
      <w:snapToGrid w:val="0"/>
      <w:color w:val="007EA9"/>
      <w:kern w:val="28"/>
      <w:lang w:val="nl-NL"/>
    </w:rPr>
  </w:style>
  <w:style w:type="paragraph" w:customStyle="1" w:styleId="Bijlage">
    <w:name w:val="Bijlage"/>
    <w:basedOn w:val="Standaard"/>
    <w:next w:val="Standaard"/>
    <w:link w:val="BijlageChar"/>
    <w:uiPriority w:val="2"/>
    <w:rsid w:val="00092921"/>
    <w:pPr>
      <w:numPr>
        <w:numId w:val="6"/>
      </w:numPr>
      <w:tabs>
        <w:tab w:val="left" w:pos="1021"/>
      </w:tabs>
    </w:pPr>
    <w:rPr>
      <w:b/>
      <w:sz w:val="20"/>
      <w:lang w:val="nl"/>
    </w:rPr>
  </w:style>
  <w:style w:type="character" w:customStyle="1" w:styleId="BijlageChar">
    <w:name w:val="Bijlage Char"/>
    <w:basedOn w:val="Standaardalinea-lettertype"/>
    <w:link w:val="Bijlage"/>
    <w:uiPriority w:val="2"/>
    <w:rsid w:val="00D54B63"/>
    <w:rPr>
      <w:rFonts w:ascii="Arial" w:hAnsi="Arial"/>
      <w:b/>
      <w:snapToGrid w:val="0"/>
      <w:kern w:val="28"/>
      <w:lang w:val="nl"/>
    </w:rPr>
  </w:style>
  <w:style w:type="paragraph" w:styleId="Index7">
    <w:name w:val="index 7"/>
    <w:basedOn w:val="Standaard"/>
    <w:next w:val="Standaard"/>
    <w:autoRedefine/>
    <w:uiPriority w:val="2"/>
    <w:rsid w:val="00D54B63"/>
    <w:pPr>
      <w:spacing w:line="240" w:lineRule="auto"/>
      <w:ind w:left="1260" w:hanging="180"/>
    </w:pPr>
  </w:style>
  <w:style w:type="paragraph" w:styleId="Geenafstand">
    <w:name w:val="No Spacing"/>
    <w:uiPriority w:val="2"/>
    <w:rsid w:val="0014445F"/>
    <w:rPr>
      <w:rFonts w:ascii="Arial" w:hAnsi="Arial"/>
      <w:snapToGrid w:val="0"/>
      <w:kern w:val="28"/>
      <w:sz w:val="18"/>
      <w:lang w:val="nl-NL"/>
    </w:rPr>
  </w:style>
  <w:style w:type="paragraph" w:styleId="Lijstalinea">
    <w:name w:val="List Paragraph"/>
    <w:basedOn w:val="Standaard"/>
    <w:uiPriority w:val="34"/>
    <w:qFormat/>
    <w:rsid w:val="003A5ED3"/>
    <w:pPr>
      <w:ind w:left="720"/>
      <w:contextualSpacing/>
    </w:pPr>
  </w:style>
  <w:style w:type="paragraph" w:customStyle="1" w:styleId="Standard">
    <w:name w:val="Standard"/>
    <w:rsid w:val="003A5ED3"/>
    <w:pPr>
      <w:widowControl w:val="0"/>
      <w:suppressAutoHyphens/>
      <w:autoSpaceDN w:val="0"/>
      <w:textAlignment w:val="baseline"/>
    </w:pPr>
    <w:rPr>
      <w:rFonts w:eastAsia="SimSun" w:cs="Mangal"/>
      <w:kern w:val="3"/>
      <w:sz w:val="24"/>
      <w:szCs w:val="24"/>
      <w:lang w:val="nl-NL" w:eastAsia="zh-CN" w:bidi="hi-IN"/>
    </w:rPr>
  </w:style>
  <w:style w:type="character" w:styleId="Verwijzingopmerking">
    <w:name w:val="annotation reference"/>
    <w:uiPriority w:val="99"/>
    <w:rsid w:val="003A5ED3"/>
    <w:rPr>
      <w:sz w:val="16"/>
      <w:szCs w:val="16"/>
    </w:rPr>
  </w:style>
  <w:style w:type="paragraph" w:styleId="Tekstopmerking">
    <w:name w:val="annotation text"/>
    <w:basedOn w:val="Standaard"/>
    <w:link w:val="TekstopmerkingChar"/>
    <w:uiPriority w:val="99"/>
    <w:rsid w:val="003A5ED3"/>
    <w:rPr>
      <w:sz w:val="20"/>
    </w:rPr>
  </w:style>
  <w:style w:type="character" w:customStyle="1" w:styleId="TekstopmerkingChar">
    <w:name w:val="Tekst opmerking Char"/>
    <w:basedOn w:val="Standaardalinea-lettertype"/>
    <w:link w:val="Tekstopmerking"/>
    <w:uiPriority w:val="99"/>
    <w:rsid w:val="003A5ED3"/>
    <w:rPr>
      <w:rFonts w:ascii="Arial" w:hAnsi="Arial"/>
      <w:snapToGrid w:val="0"/>
      <w:kern w:val="28"/>
      <w:lang w:val="nl-NL"/>
    </w:rPr>
  </w:style>
  <w:style w:type="character" w:styleId="Nadruk">
    <w:name w:val="Emphasis"/>
    <w:basedOn w:val="Standaardalinea-lettertype"/>
    <w:qFormat/>
    <w:rsid w:val="00A85D5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5.gif"/><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www.google.nl/url?sa=i&amp;rct=j&amp;q=&amp;esrc=s&amp;frm=1&amp;source=images&amp;cd=&amp;cad=rja&amp;uact=8&amp;ved=0CAcQjRw&amp;url=http://draftsight.jouwweb.nl/technisch-tekenen&amp;ei=ezkdVf2_FojYO533gegN&amp;bvm=bv.89744112,d.d2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7.jpeg"/><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XP_Sys\Huisstijl\Sjablonen\Rapport.dotm"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6ebb4f10-ca5e-4f13-9756-7753e46e7c77" xsi:nil="true"/>
    <lcf76f155ced4ddcb4097134ff3c332f xmlns="ab11fae8-b728-4d23-b1a3-249ff27730e9">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7EC6B37916B7C419DBFCF85830B6585" ma:contentTypeVersion="14" ma:contentTypeDescription="Een nieuw document maken." ma:contentTypeScope="" ma:versionID="ea3237152c093a0e08414f3d892b84fe">
  <xsd:schema xmlns:xsd="http://www.w3.org/2001/XMLSchema" xmlns:xs="http://www.w3.org/2001/XMLSchema" xmlns:p="http://schemas.microsoft.com/office/2006/metadata/properties" xmlns:ns2="ab11fae8-b728-4d23-b1a3-249ff27730e9" xmlns:ns3="6ebb4f10-ca5e-4f13-9756-7753e46e7c77" targetNamespace="http://schemas.microsoft.com/office/2006/metadata/properties" ma:root="true" ma:fieldsID="78ffa0a0e565555a47206b2337e3bf35" ns2:_="" ns3:_="">
    <xsd:import namespace="ab11fae8-b728-4d23-b1a3-249ff27730e9"/>
    <xsd:import namespace="6ebb4f10-ca5e-4f13-9756-7753e46e7c7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b11fae8-b728-4d23-b1a3-249ff27730e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Afbeeldingtags" ma:readOnly="false" ma:fieldId="{5cf76f15-5ced-4ddc-b409-7134ff3c332f}" ma:taxonomyMulti="true" ma:sspId="0686c6ab-6d30-47f2-8615-ae0df19793a5"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ebb4f10-ca5e-4f13-9756-7753e46e7c77" elementFormDefault="qualified">
    <xsd:import namespace="http://schemas.microsoft.com/office/2006/documentManagement/types"/>
    <xsd:import namespace="http://schemas.microsoft.com/office/infopath/2007/PartnerControls"/>
    <xsd:element name="SharedWithUsers" ma:index="1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Gedeeld met details" ma:internalName="SharedWithDetails" ma:readOnly="true">
      <xsd:simpleType>
        <xsd:restriction base="dms:Note">
          <xsd:maxLength value="255"/>
        </xsd:restriction>
      </xsd:simpleType>
    </xsd:element>
    <xsd:element name="TaxCatchAll" ma:index="15" nillable="true" ma:displayName="Taxonomy Catch All Column" ma:hidden="true" ma:list="{bff5e619-57f6-4b6a-89de-cb46291bbad9}" ma:internalName="TaxCatchAll" ma:showField="CatchAllData" ma:web="6ebb4f10-ca5e-4f13-9756-7753e46e7c7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A45CF24-0288-4325-A308-278537852F13}">
  <ds:schemaRefs>
    <ds:schemaRef ds:uri="http://schemas.openxmlformats.org/officeDocument/2006/bibliography"/>
  </ds:schemaRefs>
</ds:datastoreItem>
</file>

<file path=customXml/itemProps2.xml><?xml version="1.0" encoding="utf-8"?>
<ds:datastoreItem xmlns:ds="http://schemas.openxmlformats.org/officeDocument/2006/customXml" ds:itemID="{FABEC470-BD01-46DD-B483-F73931E26A8C}">
  <ds:schemaRefs>
    <ds:schemaRef ds:uri="http://schemas.microsoft.com/office/2006/metadata/properties"/>
    <ds:schemaRef ds:uri="http://schemas.microsoft.com/office/infopath/2007/PartnerControls"/>
    <ds:schemaRef ds:uri="6ebb4f10-ca5e-4f13-9756-7753e46e7c77"/>
    <ds:schemaRef ds:uri="ab11fae8-b728-4d23-b1a3-249ff27730e9"/>
  </ds:schemaRefs>
</ds:datastoreItem>
</file>

<file path=customXml/itemProps3.xml><?xml version="1.0" encoding="utf-8"?>
<ds:datastoreItem xmlns:ds="http://schemas.openxmlformats.org/officeDocument/2006/customXml" ds:itemID="{5DA16296-C8F1-4FEE-971F-83FE3993CF4C}">
  <ds:schemaRefs>
    <ds:schemaRef ds:uri="http://schemas.microsoft.com/sharepoint/v3/contenttype/forms"/>
  </ds:schemaRefs>
</ds:datastoreItem>
</file>

<file path=customXml/itemProps4.xml><?xml version="1.0" encoding="utf-8"?>
<ds:datastoreItem xmlns:ds="http://schemas.openxmlformats.org/officeDocument/2006/customXml" ds:itemID="{D44D44F8-E338-4BD0-896A-AB22D61EA8A5}"/>
</file>

<file path=docProps/app.xml><?xml version="1.0" encoding="utf-8"?>
<Properties xmlns="http://schemas.openxmlformats.org/officeDocument/2006/extended-properties" xmlns:vt="http://schemas.openxmlformats.org/officeDocument/2006/docPropsVTypes">
  <Template>Rapport.dotm</Template>
  <TotalTime>1</TotalTime>
  <Pages>13</Pages>
  <Words>2687</Words>
  <Characters>17054</Characters>
  <Application>Microsoft Office Word</Application>
  <DocSecurity>4</DocSecurity>
  <Lines>142</Lines>
  <Paragraphs>39</Paragraphs>
  <ScaleCrop>false</ScaleCrop>
  <HeadingPairs>
    <vt:vector size="2" baseType="variant">
      <vt:variant>
        <vt:lpstr>Titel</vt:lpstr>
      </vt:variant>
      <vt:variant>
        <vt:i4>1</vt:i4>
      </vt:variant>
    </vt:vector>
  </HeadingPairs>
  <TitlesOfParts>
    <vt:vector size="1" baseType="lpstr">
      <vt:lpstr>Rapport</vt:lpstr>
    </vt:vector>
  </TitlesOfParts>
  <Company/>
  <LinksUpToDate>false</LinksUpToDate>
  <CharactersWithSpaces>19702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subject/>
  <dc:creator>Ordelman, Rick</dc:creator>
  <cp:keywords/>
  <dc:description>Het rapport is geschikt voor grote documenten.</dc:description>
  <cp:lastModifiedBy>Ordelman, Rick</cp:lastModifiedBy>
  <cp:revision>2</cp:revision>
  <cp:lastPrinted>2002-05-17T10:09:00Z</cp:lastPrinted>
  <dcterms:created xsi:type="dcterms:W3CDTF">2024-06-18T07:45:00Z</dcterms:created>
  <dcterms:modified xsi:type="dcterms:W3CDTF">2024-06-18T07:45:00Z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0x01010007EC6B37916B7C419DBFCF85830B6585</vt:lpwstr>
  </property>
  <property fmtid="{D5CDD505-2E9C-101B-9397-08002B2CF9AE}" pid="3" name="propVersie">
    <vt:lpwstr>0.1</vt:lpwstr>
  </property>
  <property fmtid="{D5CDD505-2E9C-101B-9397-08002B2CF9AE}" pid="4" name="propDatum">
    <vt:lpwstr>16 januari 2024</vt:lpwstr>
  </property>
  <property fmtid="{D5CDD505-2E9C-101B-9397-08002B2CF9AE}" pid="5" name="propBijlage">
    <vt:lpwstr>Nee</vt:lpwstr>
  </property>
  <property fmtid="{D5CDD505-2E9C-101B-9397-08002B2CF9AE}" pid="6" name="MediaServiceImageTags">
    <vt:lpwstr/>
  </property>
</Properties>
</file>